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E6429C" w:rsidRPr="001846D8" w:rsidTr="008E1098">
        <w:trPr>
          <w:jc w:val="center"/>
        </w:trPr>
        <w:tc>
          <w:tcPr>
            <w:tcW w:w="9104" w:type="dxa"/>
          </w:tcPr>
          <w:tbl>
            <w:tblPr>
              <w:tblW w:w="8789" w:type="dxa"/>
              <w:jc w:val="center"/>
              <w:tblLook w:val="01E0" w:firstRow="1" w:lastRow="1" w:firstColumn="1" w:lastColumn="1" w:noHBand="0" w:noVBand="0"/>
            </w:tblPr>
            <w:tblGrid>
              <w:gridCol w:w="2931"/>
              <w:gridCol w:w="2931"/>
              <w:gridCol w:w="2927"/>
            </w:tblGrid>
            <w:tr w:rsidR="00E6429C" w:rsidRPr="001846D8" w:rsidTr="008E1098">
              <w:trPr>
                <w:trHeight w:val="317"/>
                <w:jc w:val="center"/>
              </w:trPr>
              <w:tc>
                <w:tcPr>
                  <w:tcW w:w="2931" w:type="dxa"/>
                  <w:tcBorders>
                    <w:top w:val="nil"/>
                    <w:left w:val="nil"/>
                    <w:bottom w:val="single" w:sz="4" w:space="0" w:color="660066"/>
                    <w:right w:val="nil"/>
                  </w:tcBorders>
                  <w:vAlign w:val="center"/>
                </w:tcPr>
                <w:p w:rsidR="00E6429C" w:rsidRPr="001846D8" w:rsidRDefault="00E6429C" w:rsidP="008E1098">
                  <w:pPr>
                    <w:tabs>
                      <w:tab w:val="left" w:pos="567"/>
                      <w:tab w:val="center" w:pos="994"/>
                      <w:tab w:val="center" w:pos="3543"/>
                      <w:tab w:val="right" w:pos="6520"/>
                    </w:tabs>
                    <w:spacing w:line="240" w:lineRule="exact"/>
                    <w:rPr>
                      <w:rFonts w:ascii="Arial" w:hAnsi="Arial" w:cs="Arial"/>
                      <w:b/>
                    </w:rPr>
                  </w:pPr>
                  <w:r w:rsidRPr="001846D8">
                    <w:rPr>
                      <w:rFonts w:ascii="Arial" w:hAnsi="Arial" w:cs="Arial"/>
                    </w:rPr>
                    <w:t>25 Ağustos 2011 PERŞEMBE</w:t>
                  </w:r>
                </w:p>
              </w:tc>
              <w:tc>
                <w:tcPr>
                  <w:tcW w:w="2931" w:type="dxa"/>
                  <w:tcBorders>
                    <w:top w:val="nil"/>
                    <w:left w:val="nil"/>
                    <w:bottom w:val="single" w:sz="4" w:space="0" w:color="660066"/>
                    <w:right w:val="nil"/>
                  </w:tcBorders>
                  <w:vAlign w:val="center"/>
                </w:tcPr>
                <w:p w:rsidR="00E6429C" w:rsidRPr="001846D8" w:rsidRDefault="00E6429C" w:rsidP="008E1098">
                  <w:pPr>
                    <w:tabs>
                      <w:tab w:val="left" w:pos="567"/>
                      <w:tab w:val="center" w:pos="994"/>
                      <w:tab w:val="center" w:pos="3543"/>
                      <w:tab w:val="right" w:pos="6520"/>
                    </w:tabs>
                    <w:spacing w:line="240" w:lineRule="exact"/>
                    <w:jc w:val="center"/>
                    <w:rPr>
                      <w:rFonts w:ascii="Palatino Linotype" w:hAnsi="Palatino Linotype"/>
                      <w:b/>
                      <w:color w:val="800080"/>
                    </w:rPr>
                  </w:pPr>
                  <w:r w:rsidRPr="001846D8">
                    <w:rPr>
                      <w:rFonts w:ascii="Palatino Linotype" w:hAnsi="Palatino Linotype"/>
                      <w:b/>
                      <w:color w:val="800080"/>
                    </w:rPr>
                    <w:t>Resmî Gazete</w:t>
                  </w:r>
                </w:p>
              </w:tc>
              <w:tc>
                <w:tcPr>
                  <w:tcW w:w="2927" w:type="dxa"/>
                  <w:tcBorders>
                    <w:top w:val="nil"/>
                    <w:left w:val="nil"/>
                    <w:bottom w:val="single" w:sz="4" w:space="0" w:color="660066"/>
                    <w:right w:val="nil"/>
                  </w:tcBorders>
                  <w:vAlign w:val="center"/>
                </w:tcPr>
                <w:p w:rsidR="00E6429C" w:rsidRPr="001846D8" w:rsidRDefault="00E6429C" w:rsidP="008E1098">
                  <w:pPr>
                    <w:spacing w:before="100" w:beforeAutospacing="1" w:after="100" w:afterAutospacing="1"/>
                    <w:jc w:val="right"/>
                    <w:rPr>
                      <w:rFonts w:ascii="Arial" w:hAnsi="Arial" w:cs="Arial"/>
                      <w:b/>
                    </w:rPr>
                  </w:pPr>
                  <w:proofErr w:type="gramStart"/>
                  <w:r w:rsidRPr="001846D8">
                    <w:rPr>
                      <w:rFonts w:ascii="Arial" w:hAnsi="Arial" w:cs="Arial"/>
                    </w:rPr>
                    <w:t>Sayı : 28036</w:t>
                  </w:r>
                  <w:proofErr w:type="gramEnd"/>
                </w:p>
              </w:tc>
            </w:tr>
            <w:tr w:rsidR="00E6429C" w:rsidRPr="001846D8" w:rsidTr="008E1098">
              <w:trPr>
                <w:trHeight w:val="480"/>
                <w:jc w:val="center"/>
              </w:trPr>
              <w:tc>
                <w:tcPr>
                  <w:tcW w:w="8789" w:type="dxa"/>
                  <w:gridSpan w:val="3"/>
                  <w:vAlign w:val="center"/>
                </w:tcPr>
                <w:p w:rsidR="00E6429C" w:rsidRPr="001846D8" w:rsidRDefault="00E6429C" w:rsidP="008E1098">
                  <w:pPr>
                    <w:spacing w:before="100" w:beforeAutospacing="1" w:after="100" w:afterAutospacing="1"/>
                    <w:jc w:val="center"/>
                    <w:rPr>
                      <w:rFonts w:ascii="Arial" w:hAnsi="Arial" w:cs="Arial"/>
                      <w:b/>
                      <w:color w:val="000080"/>
                    </w:rPr>
                  </w:pPr>
                  <w:r w:rsidRPr="001846D8">
                    <w:rPr>
                      <w:rFonts w:ascii="Arial" w:hAnsi="Arial" w:cs="Arial"/>
                      <w:b/>
                      <w:color w:val="000080"/>
                    </w:rPr>
                    <w:t>YÖNETMELİK</w:t>
                  </w:r>
                </w:p>
              </w:tc>
            </w:tr>
            <w:tr w:rsidR="00E6429C" w:rsidRPr="001846D8" w:rsidTr="008E1098">
              <w:trPr>
                <w:trHeight w:val="480"/>
                <w:jc w:val="center"/>
              </w:trPr>
              <w:tc>
                <w:tcPr>
                  <w:tcW w:w="8789" w:type="dxa"/>
                  <w:gridSpan w:val="3"/>
                  <w:vAlign w:val="center"/>
                </w:tcPr>
                <w:p w:rsidR="00E6429C" w:rsidRPr="001846D8" w:rsidRDefault="00E6429C" w:rsidP="008E1098">
                  <w:pPr>
                    <w:tabs>
                      <w:tab w:val="left" w:pos="566"/>
                    </w:tabs>
                    <w:spacing w:line="240" w:lineRule="exact"/>
                    <w:ind w:firstLine="566"/>
                    <w:rPr>
                      <w:rFonts w:eastAsia="ヒラギノ明朝 Pro W3"/>
                      <w:u w:val="single"/>
                      <w:lang w:eastAsia="en-US"/>
                    </w:rPr>
                  </w:pPr>
                  <w:r w:rsidRPr="001846D8">
                    <w:rPr>
                      <w:rFonts w:eastAsia="ヒラギノ明朝 Pro W3"/>
                      <w:u w:val="single"/>
                      <w:lang w:eastAsia="en-US"/>
                    </w:rPr>
                    <w:t>Bilgi Teknolojileri ve İletişim Kurumundan:</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 xml:space="preserve">KAYITLI ELEKTRONİK POSTA SİSTEMİNE İLİŞKİN USUL </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 xml:space="preserve">VE ESASLAR HAKKINDA YÖNETMELİK </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BİRİNCİ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Amaç, Kapsam, Dayanak, Tanımlar ve Kısaltmalar ile İlkeler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Amaç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 –</w:t>
                  </w:r>
                  <w:r w:rsidRPr="001846D8">
                    <w:rPr>
                      <w:rFonts w:eastAsia="ヒラギノ明朝 Pro W3"/>
                      <w:lang w:eastAsia="en-US"/>
                    </w:rPr>
                    <w:t xml:space="preserve"> (1) Bu Yönetmeliğin amacı; kayıtlı elektronik posta sisteminin hukukî ve teknik yönleri ile işleyişine ilişkin usul ve esasları düzenlemektir.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Kapsam</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 –</w:t>
                  </w:r>
                  <w:r w:rsidRPr="001846D8">
                    <w:rPr>
                      <w:rFonts w:eastAsia="ヒラギノ明朝 Pro W3"/>
                      <w:lang w:eastAsia="en-US"/>
                    </w:rPr>
                    <w:t xml:space="preserve"> (1) Bu Yönetmelik; kayıtlı elektronik posta sistemine, bu sistemle yapılacak işlemler ile bu işlemlerin sonuçlarına, kayıtlı elektronik posta adresine sahip gerçek ve tüzel kişilere, kayıtlı elektronik posta hizmet sağlayıcılarının hak ve yükümlülüklerine, yetkilendirilmelerine ve denetimlerine ilişkin usul ve esasları kapsar.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Dayanak</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3 –</w:t>
                  </w:r>
                  <w:r w:rsidRPr="001846D8">
                    <w:rPr>
                      <w:rFonts w:eastAsia="ヒラギノ明朝 Pro W3"/>
                      <w:lang w:eastAsia="en-US"/>
                    </w:rPr>
                    <w:t xml:space="preserve"> (1) Bu Yönetmelik 13/1/2011 tarihli ve 6102 sayılı Türk Ticaret Kanununun 1525 inci maddesine dayanılarak hazırlanmıştır.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Tanımlar ve kısaltmalar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4 –</w:t>
                  </w:r>
                  <w:r w:rsidRPr="001846D8">
                    <w:rPr>
                      <w:rFonts w:eastAsia="ヒラギノ明朝 Pro W3"/>
                      <w:lang w:eastAsia="en-US"/>
                    </w:rPr>
                    <w:t xml:space="preserve"> (1) Bu Yönetmelikte geçen;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a) Alıcı: Orijinal iletinin alıcısı durumundaki hesap sahibini veya işlem yetkilisini,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b) Arşiv: 16 </w:t>
                  </w:r>
                  <w:proofErr w:type="spellStart"/>
                  <w:r w:rsidRPr="001846D8">
                    <w:rPr>
                      <w:rFonts w:eastAsia="ヒラギノ明朝 Pro W3"/>
                      <w:lang w:eastAsia="en-US"/>
                    </w:rPr>
                    <w:t>ncı</w:t>
                  </w:r>
                  <w:proofErr w:type="spellEnd"/>
                  <w:r w:rsidRPr="001846D8">
                    <w:rPr>
                      <w:rFonts w:eastAsia="ヒラギノ明朝 Pro W3"/>
                      <w:lang w:eastAsia="en-US"/>
                    </w:rPr>
                    <w:t xml:space="preserve"> maddenin birinci fıkrasının (ı) bendinde belirtilen ve kayıtlı elektronik posta hizmet sağlayıcısının saklamakla yükümlü olduğu bilgi, belge ve elektronik verileri,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c) Elektronik imza: Başka bir elektronik veriye eklenen veya elektronik veriyle mantıksal bağlantısı bulunan ve kimlik doğrulama amacıyla kullanılan elektronik veriyi,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ç) Elektronik sertifika: İmza sahibinin imza doğrulama verisini ve kimlik bilgilerini birbirine bağlayan elektronik kaydı,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d) Elektronik veri: Elektronik, optik veya benzeri yollarla üretilen, taşınan veya saklanan ya da elektronik, optik veya benzeri ortamlara aktarılan kayıtları,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e) ESHS: Elektronik Sertifika Hizmet Sağlayıcısını,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f) Gönderici: Orijinal iletinin göndericisi durumundaki hesap sahibini veya işlem yetkilisini,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g) Güvenli elektronik imza: 15/1/2004 tarihli ve 5070 sayılı Elektronik İmza Kanununun 4 üncü maddesinde tanımlanan elektronik imzayı,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ğ) Hesap sahibi: Adına KEP hesabı tahsis edilen gerçek kişiyi veya kamu veya özel hukuk tüzel kişisini,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h) İşlem sertifikası: Kayıtlı elektronik posta hizmet sağlayıcısının hizmetlerine ilişkin işlem verilerini imzalamak için kullandığı elektronik sertifikayı,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ı) İşlem yetkilisi: Hesap sahibinin tüzel kişi olduğu durumlarda ilgili KEP hesabına ilişkin işlemleri tüzel kişi nam ve hesabına yapan gerçek kişi veya kişileri,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i) Kayıtlı elektronik posta (KEP): Elektronik iletilerin, gönderimi ve teslimatı da dâhil olmak üzere kullanımına ilişkin olarak hukukî delil sağlayan, elektronik postanın nitelikli şeklini,</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lang w:eastAsia="en-US"/>
                    </w:rPr>
                    <w:t>j) Kayıtlı elektronik posta hizmet sağlayıcısı (KEPHS): 13/1/2011 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roofErr w:type="gramEnd"/>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k) KEP delili: Belirli bir işlemin belirli bir zamanda meydana geldiğini gösteren, KEP sisteminde üretilen ve </w:t>
                  </w:r>
                  <w:proofErr w:type="spellStart"/>
                  <w:r w:rsidRPr="001846D8">
                    <w:rPr>
                      <w:rFonts w:eastAsia="ヒラギノ明朝 Pro W3"/>
                      <w:lang w:eastAsia="en-US"/>
                    </w:rPr>
                    <w:t>KEPHS’nin</w:t>
                  </w:r>
                  <w:proofErr w:type="spellEnd"/>
                  <w:r w:rsidRPr="001846D8">
                    <w:rPr>
                      <w:rFonts w:eastAsia="ヒラギノ明朝 Pro W3"/>
                      <w:lang w:eastAsia="en-US"/>
                    </w:rPr>
                    <w:t xml:space="preserve"> işlem sertifikası ile imzalanmış veriyi,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l) KEP hesabı: Orijinal ileti gönderme ve alma ile KEP iletisi alma yeteneğine sahip KEP sisteminde oluşturulan elektronik posta hesabını,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m) KEP iletisi: KEP sistemi içerisinde KEPHS tarafından üretilen KEP delilini içeren ve </w:t>
                  </w:r>
                  <w:proofErr w:type="spellStart"/>
                  <w:r w:rsidRPr="001846D8">
                    <w:rPr>
                      <w:rFonts w:eastAsia="ヒラギノ明朝 Pro W3"/>
                      <w:lang w:eastAsia="en-US"/>
                    </w:rPr>
                    <w:t>KEPHS’nin</w:t>
                  </w:r>
                  <w:proofErr w:type="spellEnd"/>
                  <w:r w:rsidRPr="001846D8">
                    <w:rPr>
                      <w:rFonts w:eastAsia="ヒラギノ明朝 Pro W3"/>
                      <w:lang w:eastAsia="en-US"/>
                    </w:rPr>
                    <w:t xml:space="preserve"> işlem sertifikası ile imzalanmış iletiyi,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lastRenderedPageBreak/>
                    <w:t>n) KEP rehberi: KEP hesabı bilgilerinin doğruluğunun ve güncelliğinin sorgulanabilmesi amacıyla işletilen bilgi ve sorgu sistemini,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o) KEP sistemi: Elektronik iletişim platformları aracılığıyla gerçekleşen, gönderildi ve alındı onayları da dâhil olmak üzere KEP iletilerinin tüm süreçlerine ilişkin olarak KEP delili oluşturulması, güvenli bir şekilde kimlik tespiti yapılması, KEP hesabı, KEP rehberi ve arşiv hizmetleri verilmesi gibi işlevlere sahip sistemi,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ö) Kurul: Bilgi Teknolojileri ve İletişim Kurulunu,</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p) Kurum: Bilgi Teknolojileri ve İletişim Kurumunu,</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r) MERSİS: Ticaret sicili kayıtlarını da içeren, Gümrük ve Ticaret Bakanlığı tarafından oluşturulan ve yönetilen Merkezi Sicil Kayıt Sistemini,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s) MERSİS No: MERSİS tarafından Ticaret Siciline kayıtlı tüzel kişilere verilen tekil numarayı,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ş) Orijinal ileti: Gönderici tarafından üretilen ve göndericinin güvenli elektronik imzasını taşıyan iletiyi,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t) Tebliğ: Kayıtlı Elektronik Posta Sistemi </w:t>
                  </w:r>
                  <w:proofErr w:type="gramStart"/>
                  <w:r w:rsidRPr="001846D8">
                    <w:rPr>
                      <w:rFonts w:eastAsia="ヒラギノ明朝 Pro W3"/>
                      <w:lang w:eastAsia="en-US"/>
                    </w:rPr>
                    <w:t>ile  İlgili</w:t>
                  </w:r>
                  <w:proofErr w:type="gramEnd"/>
                  <w:r w:rsidRPr="001846D8">
                    <w:rPr>
                      <w:rFonts w:eastAsia="ヒラギノ明朝 Pro W3"/>
                      <w:lang w:eastAsia="en-US"/>
                    </w:rPr>
                    <w:t xml:space="preserve"> Süreçlere ve Teknik Kriterlere İlişkin Tebliği,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u) Sakla-ilet: KEP iletilerinin, alıcının veya göndericinin KEP hesaplarına doğrudan ulaştırıldığı KEP çalışma modelini,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ü) Sakla-bildir: KEP iletilerinin </w:t>
                  </w:r>
                  <w:proofErr w:type="spellStart"/>
                  <w:r w:rsidRPr="001846D8">
                    <w:rPr>
                      <w:rFonts w:eastAsia="ヒラギノ明朝 Pro W3"/>
                      <w:lang w:eastAsia="en-US"/>
                    </w:rPr>
                    <w:t>KEPHS’nin</w:t>
                  </w:r>
                  <w:proofErr w:type="spellEnd"/>
                  <w:r w:rsidRPr="001846D8">
                    <w:rPr>
                      <w:rFonts w:eastAsia="ヒラギノ明朝 Pro W3"/>
                      <w:lang w:eastAsia="en-US"/>
                    </w:rPr>
                    <w:t xml:space="preserve"> sistemlerinde tutulduğu ve alıcının ya da göndericinin söz konusu iletilere erişebilmesini </w:t>
                  </w:r>
                  <w:proofErr w:type="spellStart"/>
                  <w:r w:rsidRPr="001846D8">
                    <w:rPr>
                      <w:rFonts w:eastAsia="ヒラギノ明朝 Pro W3"/>
                      <w:lang w:eastAsia="en-US"/>
                    </w:rPr>
                    <w:t>temînen</w:t>
                  </w:r>
                  <w:proofErr w:type="spellEnd"/>
                  <w:r w:rsidRPr="001846D8">
                    <w:rPr>
                      <w:rFonts w:eastAsia="ヒラギノ明朝 Pro W3"/>
                      <w:lang w:eastAsia="en-US"/>
                    </w:rPr>
                    <w:t xml:space="preserve"> KEP hesaplarına bir bağlantı adresinin ulaştırıldığı KEP çalışma modelini,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v) Zaman damgası: 5070 sayılı Elektronik İmza Kanununun 3 üncü maddesinde tanımlanan zaman damgasını,</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lang w:eastAsia="en-US"/>
                    </w:rPr>
                    <w:t>ifade</w:t>
                  </w:r>
                  <w:proofErr w:type="gramEnd"/>
                  <w:r w:rsidRPr="001846D8">
                    <w:rPr>
                      <w:rFonts w:eastAsia="ヒラギノ明朝 Pro W3"/>
                      <w:lang w:eastAsia="en-US"/>
                    </w:rPr>
                    <w:t xml:space="preserve"> eder.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İlkeler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5 –</w:t>
                  </w:r>
                  <w:r w:rsidRPr="001846D8">
                    <w:rPr>
                      <w:rFonts w:eastAsia="ヒラギノ明朝 Pro W3"/>
                      <w:lang w:eastAsia="en-US"/>
                    </w:rPr>
                    <w:t xml:space="preserve"> (1) Bu Yönetmeliğin uygulanmasında aşağıdaki ilkeler göz önüne alınır;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a) Niceliksel ve niteliksel devamlılık, güvenilirlik, ayrımcı olmama, düzenlilik, verimlilik, açıklık, şeffaflık ve kaynakların etkin kullanılması,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b) Alıcı ve göndericinin haklarının korunması,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c) Hizmet kalitesinin sağlanması,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ç) Birlikte çalışabilirlik ilkelerine riayet edilmesi,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d) Etkin ve sürdürülebilir rekabet ortamının sağlanması,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e) Uluslararası standartların dikkate alınması,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f) Bilgi güvenliğinin sağlanması,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g) Kişisel verilerin korunması için gerekli tedbirlerin alınması.</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İKİNCİ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Kayıtlı Elektronik Posta Hizmet Sağlayıcıların Yetkilendirilmesi</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Başvurunun yapılması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6 –</w:t>
                  </w:r>
                  <w:r w:rsidRPr="001846D8">
                    <w:rPr>
                      <w:rFonts w:eastAsia="ヒラギノ明朝 Pro W3"/>
                      <w:lang w:eastAsia="en-US"/>
                    </w:rPr>
                    <w:t xml:space="preserve"> (1) KEPHS olmak isteyenler, yapacağı başvuruda KEPHS olma talebini içeren dilekçeyi ve bu Yönetmelik </w:t>
                  </w:r>
                  <w:proofErr w:type="spellStart"/>
                  <w:r w:rsidRPr="001846D8">
                    <w:rPr>
                      <w:rFonts w:eastAsia="ヒラギノ明朝 Pro W3"/>
                      <w:lang w:eastAsia="en-US"/>
                    </w:rPr>
                    <w:t>Ek’inde</w:t>
                  </w:r>
                  <w:proofErr w:type="spellEnd"/>
                  <w:r w:rsidRPr="001846D8">
                    <w:rPr>
                      <w:rFonts w:eastAsia="ヒラギノ明朝 Pro W3"/>
                      <w:lang w:eastAsia="en-US"/>
                    </w:rPr>
                    <w:t xml:space="preserve"> yer alan bilgi ve belgeleri eksiksiz olarak Kuruma sunar.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(2) Sunulan bilgi ve belgelerde Kurum tarafından eksiklik tespit edilmesi hâlinde, eksikliğin giderilmesi için başvuru sahibine en fazla on beş gün süre verilir. Tespit edilen eksikliklerin giderilmesi hâlinde başvuru Kurum tarafından kabul edilir.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(3) Kurum tarafından verilmiş olan sürenin sonuna kadar söz konusu eksiklikleri gidermeyen başvuru sahibinin başvurusu işlemden kaldırılır.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(4) ESHS olarak veya 5/11/2008 tarihli ve 5809 sayılı Elektronik Haberleşme Kanunu kapsamında işletmeci olarak faaliyet gösterenler KEPHS olmak için başvuruda bulunamaz.</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Başvurunun incelenmesi ve yetkilendirme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7 –</w:t>
                  </w:r>
                  <w:r w:rsidRPr="001846D8">
                    <w:rPr>
                      <w:rFonts w:eastAsia="ヒラギノ明朝 Pro W3"/>
                      <w:lang w:eastAsia="en-US"/>
                    </w:rPr>
                    <w:t xml:space="preserve"> (1) Kurum tarafından kabul edilen başvuru incelemeye alınır ve inceleme iki ay içinde sonuçlandırılır.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(2) Başvuruda istenen bilgi ve belgelerde yer alan hususları eksiksiz olarak yerine getirdiği tespit edilen başvuru sahipleri Kurum tarafından KEPHS olarak yetkilendirilir ve faaliyete başlar.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(3) Kurum tarafından yapılan inceleme sonucunda, başvuruda istenen bilgi ve belgelerde yer alan hususlarından bir veya birkaçının eksikliği veya yerine getirilmediği </w:t>
                  </w:r>
                  <w:r w:rsidRPr="001846D8">
                    <w:rPr>
                      <w:rFonts w:eastAsia="ヒラギノ明朝 Pro W3"/>
                      <w:lang w:eastAsia="en-US"/>
                    </w:rPr>
                    <w:lastRenderedPageBreak/>
                    <w:t>tespit edilirse, durum gerekçeleriyle birlikte yazılı olarak başvuru sahibine bildirilir ve bu eksikliklerin giderilmesi için en fazla bir ay süre verilir.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(4) Kurum tarafından verilen sürenin sonuna kadar başvuruda istenen bilgi ve belgelerde yer alan hususlardaki eksiklikleri gidermeyen başvuru sahibinin başvurusu işlemden kaldırılır.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Başvuru bilgilerinde değişiklik</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8 –</w:t>
                  </w:r>
                  <w:r w:rsidRPr="001846D8">
                    <w:rPr>
                      <w:rFonts w:eastAsia="ヒラギノ明朝 Pro W3"/>
                      <w:lang w:eastAsia="en-US"/>
                    </w:rPr>
                    <w:t xml:space="preserve"> (1) KEPHS, faaliyete başladıktan sonra, yapmış olduğu başvuruda verdiği bilgi ve belgelerde herhangi bir değişiklik meydana gelmesi hâlinde, bu değişiklikleri yedi gün içinde Kuruma bildirir.</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ÜÇÜNCÜ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Kayıtlı Elektronik Posta Sistemi İşlemleri ve Sonuçları</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Kayıtlı elektronik posta hesabı başvurusu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9 –</w:t>
                  </w:r>
                  <w:r w:rsidRPr="001846D8">
                    <w:rPr>
                      <w:rFonts w:eastAsia="ヒラギノ明朝 Pro W3"/>
                      <w:lang w:eastAsia="en-US"/>
                    </w:rPr>
                    <w:t xml:space="preserve"> (1) KEP hesabı almak isteyen gerçek veya tüzel kişiler </w:t>
                  </w:r>
                  <w:proofErr w:type="spellStart"/>
                  <w:r w:rsidRPr="001846D8">
                    <w:rPr>
                      <w:rFonts w:eastAsia="ヒラギノ明朝 Pro W3"/>
                      <w:lang w:eastAsia="en-US"/>
                    </w:rPr>
                    <w:t>KEPHS’ye</w:t>
                  </w:r>
                  <w:proofErr w:type="spellEnd"/>
                  <w:r w:rsidRPr="001846D8">
                    <w:rPr>
                      <w:rFonts w:eastAsia="ヒラギノ明朝 Pro W3"/>
                      <w:lang w:eastAsia="en-US"/>
                    </w:rPr>
                    <w:t xml:space="preserve"> başvuruda bulunur.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KEPHS başvuru sahibinin kimliğini aşağıdaki şekilde tespit eder: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a) Gerçek kişiler için nüfus cüzdanı, pasaport, sürücü belgesi gibi fotoğraflı ve kimlik yerine geçen geçerli resmî belgelerle veya güvenli elektronik imza </w:t>
                  </w:r>
                  <w:proofErr w:type="gramStart"/>
                  <w:r w:rsidRPr="001846D8">
                    <w:rPr>
                      <w:rFonts w:eastAsia="ヒラギノ明朝 Pro W3"/>
                      <w:lang w:eastAsia="en-US"/>
                    </w:rPr>
                    <w:t>ile,</w:t>
                  </w:r>
                  <w:proofErr w:type="gramEnd"/>
                  <w:r w:rsidRPr="001846D8">
                    <w:rPr>
                      <w:rFonts w:eastAsia="ヒラギノ明朝 Pro W3"/>
                      <w:lang w:eastAsia="en-US"/>
                    </w:rPr>
                    <w:t xml:space="preserve">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b) Tüzel kişiler tarafından sunulan bilgi ve belgeler için MERSİS vasıtasıyla MERSİS No ile.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(3) Tüzel kişiler, işlem yetkilisi olarak belirledikleri kişilerin kimlik bilgilerini ve yetkili olduklarını gösteren bilgi ve belgeleri başvuru sırasında </w:t>
                  </w:r>
                  <w:proofErr w:type="spellStart"/>
                  <w:r w:rsidRPr="001846D8">
                    <w:rPr>
                      <w:rFonts w:eastAsia="ヒラギノ明朝 Pro W3"/>
                      <w:lang w:eastAsia="en-US"/>
                    </w:rPr>
                    <w:t>KEPHS’ye</w:t>
                  </w:r>
                  <w:proofErr w:type="spellEnd"/>
                  <w:r w:rsidRPr="001846D8">
                    <w:rPr>
                      <w:rFonts w:eastAsia="ヒラギノ明朝 Pro W3"/>
                      <w:lang w:eastAsia="en-US"/>
                    </w:rPr>
                    <w:t xml:space="preserve"> bildirir.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(4) KEPHS gerekli kontrollerden geçen KEP hesabı başvurusunu kabul eder ve KEP hesabını oluşturur.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(5) KEPHS, oluşturulan KEP hesabına ilişkin bilgileri başvuru sahibine güvenli bir şekilde teslim eder.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(6) KEP hesabı adreslerine ilişkin usul ve esaslar Kurum tarafından belirlenir.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Kayıtlı elektronik posta hesabının kullanıma açılması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10 –</w:t>
                  </w:r>
                  <w:r w:rsidRPr="001846D8">
                    <w:rPr>
                      <w:rFonts w:eastAsia="ヒラギノ明朝 Pro W3"/>
                      <w:lang w:eastAsia="en-US"/>
                    </w:rPr>
                    <w:t xml:space="preserve"> (1) KEPHS,  başvuru sahibi ile sözleşme veya taahhütname imzalar.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(2) KEPHS, başvuru sahibinin;</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a) Gerçek kişi olduğu durumda, başvuru sahibinin onayını,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b) Tüzel kişi olduğu durumda, KEPHS başvuru formunda belirtilen işlem yetkilisinin onayını,</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lang w:eastAsia="en-US"/>
                    </w:rPr>
                    <w:t>güvenli</w:t>
                  </w:r>
                  <w:proofErr w:type="gramEnd"/>
                  <w:r w:rsidRPr="001846D8">
                    <w:rPr>
                      <w:rFonts w:eastAsia="ヒラギノ明朝 Pro W3"/>
                      <w:lang w:eastAsia="en-US"/>
                    </w:rPr>
                    <w:t xml:space="preserve"> elektronik imza ile aldıktan sonra ilgili KEP hesabını kullanıma açar.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(3) Gerçek kişinin, KEP hesabını sadece ileti almak amacıyla kullanacağını belirtmesi hâlinde KEP hesabı açılışı için gerekli olan onay güvenli elektronik imzalı veya ıslak imzalı olarak alınabilir.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Kayıtlı elektronik posta sisteminin kullanımı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11 –</w:t>
                  </w:r>
                  <w:r w:rsidRPr="001846D8">
                    <w:rPr>
                      <w:rFonts w:eastAsia="ヒラギノ明朝 Pro W3"/>
                      <w:lang w:eastAsia="en-US"/>
                    </w:rPr>
                    <w:t xml:space="preserve"> (1) KEP sistemi, bir elektronik iletinin tarafları veya muhatapları arasında KEP hesabı vasıtasıyla hukukî ve teknik güvenliğe sahip bir şekilde gönderilip alınmasını sağlamak ve güvenli iletişimde bulunmak gibi amaçlarla kullanılır.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KEP hesabının, hesap sahibi tarafından kendi nam ve hesabına kullanılması esastır. Hesap sahibinin tüzel kişi olduğu durumlarda; KEP hesabı, bu Yönetmelik hükümlerinde belirtilen şekilde yetki verilmiş olan işlem yetkilisi tarafından hesap sahibinin nam ve hesabına kullanılır.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(3) KEP hesabı kullanılarak yapılabilecek işlemler ve sonuçları KEPHS ile hesap sahibi arasında imzalanan sözleşme veya taahhütname ile belirlenir.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(4) Hesap sahibi olan tüzel kişi istediği zaman işlem yetkilisini değiştirebilir.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Kayıtlı elektronik posta hesabının kontrol edilmesi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12 –</w:t>
                  </w:r>
                  <w:r w:rsidRPr="001846D8">
                    <w:rPr>
                      <w:rFonts w:eastAsia="ヒラギノ明朝 Pro W3"/>
                      <w:lang w:eastAsia="en-US"/>
                    </w:rPr>
                    <w:t xml:space="preserve"> (1) Hesap sahibinin ya da işlem yetkilisinin, KEP hesabına erişerek gelen iletileri kontrol etmesi esastır.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Mücbir sebep hâlleri dışında KEP hesabına erişilmemesi durumunda o işgünü içinde gelen iletinin ertesi işgünü hesap sahibine ulaştığı ve okunduğu kabul edilir.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Kayıtlı elektronik posta hesabının kullanıma kapatılması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13 –</w:t>
                  </w:r>
                  <w:r w:rsidRPr="001846D8">
                    <w:rPr>
                      <w:rFonts w:eastAsia="ヒラギノ明朝 Pro W3"/>
                      <w:lang w:eastAsia="en-US"/>
                    </w:rPr>
                    <w:t xml:space="preserve"> (1) KEP hesabı, hesap sahibinin talebi veya ölümü, sözleşme veya taahhütname ile belirlenen kullanıma kapatma durumlarının gerçekleşmesi veya </w:t>
                  </w:r>
                  <w:proofErr w:type="spellStart"/>
                  <w:r w:rsidRPr="001846D8">
                    <w:rPr>
                      <w:rFonts w:eastAsia="ヒラギノ明朝 Pro W3"/>
                      <w:lang w:eastAsia="en-US"/>
                    </w:rPr>
                    <w:t>KEPHS’nin</w:t>
                  </w:r>
                  <w:proofErr w:type="spellEnd"/>
                  <w:r w:rsidRPr="001846D8">
                    <w:rPr>
                      <w:rFonts w:eastAsia="ヒラギノ明朝 Pro W3"/>
                      <w:lang w:eastAsia="en-US"/>
                    </w:rPr>
                    <w:t xml:space="preserve"> faaliyetine son vermesi veya verilmesi hâllerinde kullanıma kapatılır.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KEP hesabının kullanıma kapatılmasına ilişkin talepler hesap sahibi veya sözleşme ya da taahhütname ile belirlenen kişiler tarafından yapılır.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lastRenderedPageBreak/>
                    <w:t>(3) KEPHS, kullanıma kapatılma talebini hesap sahibinin, işlem yetkilisinin veya sözleşme veya taahhütname ile kapatma talebinde bulunma yetkisi verilenlerin kimlik bilgilerini doğrulayarak alır ve ilgili KEP hesabının kullanıma kapatılma işlemini gerçekleştirir.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(4) Kullanıma kapatılan KEP hesabından ileti gönderimi ve alımı engellenir. Ancak KEP hesabı en az üç ay erişime açık tutulur. Bu sürenin sonunda KEPHS ilgili KEP hesabını tamamen kullanıma kapatır.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(5) KEPHS, kullanıma kapatmaya ilişkin taleplerin alınmasını yedi gün </w:t>
                  </w:r>
                  <w:proofErr w:type="spellStart"/>
                  <w:r w:rsidRPr="001846D8">
                    <w:rPr>
                      <w:rFonts w:eastAsia="ヒラギノ明朝 Pro W3"/>
                      <w:lang w:eastAsia="en-US"/>
                    </w:rPr>
                    <w:t>yirmidört</w:t>
                  </w:r>
                  <w:proofErr w:type="spellEnd"/>
                  <w:r w:rsidRPr="001846D8">
                    <w:rPr>
                      <w:rFonts w:eastAsia="ヒラギノ明朝 Pro W3"/>
                      <w:lang w:eastAsia="en-US"/>
                    </w:rPr>
                    <w:t xml:space="preserve"> saat kesintisiz olarak sağlar.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(6) Kullanıma kapatılan KEP hesabına ilişkin tüm bilgi, belge ve KEP delilleri 16 </w:t>
                  </w:r>
                  <w:proofErr w:type="spellStart"/>
                  <w:r w:rsidRPr="001846D8">
                    <w:rPr>
                      <w:rFonts w:eastAsia="ヒラギノ明朝 Pro W3"/>
                      <w:lang w:eastAsia="en-US"/>
                    </w:rPr>
                    <w:t>ncı</w:t>
                  </w:r>
                  <w:proofErr w:type="spellEnd"/>
                  <w:r w:rsidRPr="001846D8">
                    <w:rPr>
                      <w:rFonts w:eastAsia="ヒラギノ明朝 Pro W3"/>
                      <w:lang w:eastAsia="en-US"/>
                    </w:rPr>
                    <w:t xml:space="preserve"> maddenin birinci fıkrasının (ı) bendinde belirtilen arşiv süresi boyunca güvenliği ve veri bütünlüğü sağlanarak saklanır.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(7) KEP hesabı geçmişe yönelik olarak hiçbir şekilde kullanıma kapatılamaz veya silinemez.</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(8) Kullanıma kapatılan bir KEP hesabı yeniden tahsis edilemez. Kullanıma kapatılan KEP hesabı, ancak hesap sahibinin talep etmesi ve kimlik tespitine ilişkin gerekli işlemleri yaptırması hâlinde yeniden kullanıma açılabilir.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Kayıtlı elektronik posta sisteminde yapılabilecek diğer işlemler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14 –</w:t>
                  </w:r>
                  <w:r w:rsidRPr="001846D8">
                    <w:rPr>
                      <w:rFonts w:eastAsia="ヒラギノ明朝 Pro W3"/>
                      <w:lang w:eastAsia="en-US"/>
                    </w:rPr>
                    <w:t xml:space="preserve"> (1) KEPHS, KEP sistemi içerisinde bir elektronik iletinin gönderilmesi ve alınması dışında elektronik belgelerin saklanması, güvenli iletişim ve elektronik ortamda güvenilir üçüncü taraf hizmetleri gibi katma değerli hizmetler sunabilir.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Hukukî sonuçlar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15 –</w:t>
                  </w:r>
                  <w:r w:rsidRPr="001846D8">
                    <w:rPr>
                      <w:rFonts w:eastAsia="ヒラギノ明朝 Pro W3"/>
                      <w:lang w:eastAsia="en-US"/>
                    </w:rPr>
                    <w:t xml:space="preserve"> (1) </w:t>
                  </w:r>
                  <w:proofErr w:type="spellStart"/>
                  <w:r w:rsidRPr="001846D8">
                    <w:rPr>
                      <w:rFonts w:eastAsia="ヒラギノ明朝 Pro W3"/>
                      <w:lang w:eastAsia="en-US"/>
                    </w:rPr>
                    <w:t>KEPHS’nin</w:t>
                  </w:r>
                  <w:proofErr w:type="spellEnd"/>
                  <w:r w:rsidRPr="001846D8">
                    <w:rPr>
                      <w:rFonts w:eastAsia="ヒラギノ明朝 Pro W3"/>
                      <w:lang w:eastAsia="en-US"/>
                    </w:rPr>
                    <w:t xml:space="preserve"> KEP sistemi üzerinden sunduğu hizmetlere ilişkin olarak oluşturduğu kayıtlar ile KEP delilleri senet hükmündedir ve aksi ispat edilinceye kadar kesin delil sayılır.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KEP hesabı kullanılarak gerçekleştirilen tüm işlemlere ilişkin hukukî sonuçlar hesap sahibi üzerinde doğar. </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DÖRDÜNCÜ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Yükümlülükler</w:t>
                  </w:r>
                </w:p>
                <w:p w:rsidR="00E6429C" w:rsidRPr="001846D8" w:rsidRDefault="00E6429C" w:rsidP="008E1098">
                  <w:pPr>
                    <w:tabs>
                      <w:tab w:val="left" w:pos="566"/>
                    </w:tabs>
                    <w:spacing w:line="240" w:lineRule="exact"/>
                    <w:ind w:firstLine="566"/>
                    <w:jc w:val="both"/>
                    <w:rPr>
                      <w:rFonts w:eastAsia="ヒラギノ明朝 Pro W3"/>
                      <w:b/>
                      <w:lang w:eastAsia="en-US"/>
                    </w:rPr>
                  </w:pPr>
                  <w:proofErr w:type="spellStart"/>
                  <w:r w:rsidRPr="001846D8">
                    <w:rPr>
                      <w:rFonts w:eastAsia="ヒラギノ明朝 Pro W3"/>
                      <w:b/>
                      <w:lang w:eastAsia="en-US"/>
                    </w:rPr>
                    <w:t>KEPHS’nin</w:t>
                  </w:r>
                  <w:proofErr w:type="spellEnd"/>
                  <w:r w:rsidRPr="001846D8">
                    <w:rPr>
                      <w:rFonts w:eastAsia="ヒラギノ明朝 Pro W3"/>
                      <w:b/>
                      <w:lang w:eastAsia="en-US"/>
                    </w:rPr>
                    <w:t xml:space="preserve"> yükümlülükleri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16 –</w:t>
                  </w:r>
                  <w:r w:rsidRPr="001846D8">
                    <w:rPr>
                      <w:rFonts w:eastAsia="ヒラギノ明朝 Pro W3"/>
                      <w:lang w:eastAsia="en-US"/>
                    </w:rPr>
                    <w:t xml:space="preserve"> (1) KEPHS;</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a) Sakla-ilet ve sakla-bildir çalışma modellerinin biri veya her ikisi ile hizmet vermekle,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b) Sunmakta olduğu hizmetler için, bu Yönetmelikte belirlenen </w:t>
                  </w:r>
                  <w:proofErr w:type="gramStart"/>
                  <w:r w:rsidRPr="001846D8">
                    <w:rPr>
                      <w:rFonts w:eastAsia="ヒラギノ明朝 Pro W3"/>
                      <w:lang w:eastAsia="en-US"/>
                    </w:rPr>
                    <w:t>kriterlere</w:t>
                  </w:r>
                  <w:proofErr w:type="gramEnd"/>
                  <w:r w:rsidRPr="001846D8">
                    <w:rPr>
                      <w:rFonts w:eastAsia="ヒラギノ明朝 Pro W3"/>
                      <w:lang w:eastAsia="en-US"/>
                    </w:rPr>
                    <w:t xml:space="preserve"> uygun olarak bu hizmetlerin gerektirdiği güvenlik seviyelerine uygun ve güvenilir bir kimlik doğrulama mekanizması tesis etmekle,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c) KEP hesabının kullanıma kapatılmasına ilişkin taleplerin alınması ve derhâl gerçekleştirilebilmesi için yedi gün </w:t>
                  </w:r>
                  <w:proofErr w:type="spellStart"/>
                  <w:r w:rsidRPr="001846D8">
                    <w:rPr>
                      <w:rFonts w:eastAsia="ヒラギノ明朝 Pro W3"/>
                      <w:lang w:eastAsia="en-US"/>
                    </w:rPr>
                    <w:t>yirmidört</w:t>
                  </w:r>
                  <w:proofErr w:type="spellEnd"/>
                  <w:r w:rsidRPr="001846D8">
                    <w:rPr>
                      <w:rFonts w:eastAsia="ヒラギノ明朝 Pro W3"/>
                      <w:lang w:eastAsia="en-US"/>
                    </w:rPr>
                    <w:t xml:space="preserve"> saat erişilebilir bir hizmeti sunmakla,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ç) KEP hesabının ve bu hesap üzerinden verilen hizmetlerin güvenliğini, gizliliğini ve bütünlüğünü sağlamakla,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d) Kişisel verilerin korunması için gerekli tedbirleri almakla,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e) KEP sisteminin tüm süreçlerine ilişkin günlük kayıtlarını güvenliğini, gizliliğini ve bütünlüğünü sağlayarak kayıt altına almakla,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f) KEP sisteminin tüm süreçlerinde oluşturulan KEP iletilerini ve KEP delillerini ilgili KEP hesabına anlaşılabilir ve okunabilir bir şekilde iletmekle, hesap sahibinin talebi hâlinde, KEP hesabına gelen iletilerin teslim alınmasına ilişkin bilgileri, alternatif iletişim kanalları üzerinden bildirmekle,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g) KEP hesabına bir web ara yüzü veya elektronik posta istemci programları üzerinden güvenli bir şekilde erişilebilmesini, iletilerin okunabilmesini ve gönderilebilmesini sağlamakla, </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lang w:eastAsia="en-US"/>
                    </w:rPr>
                    <w:t xml:space="preserve">ğ) Hesap sahibinin önceden onayını almak kaydıyla kendisine ait bilgiler ile KEP hesabı bilgilerinden oluşan KEP rehberini tüm hesap sahipleri ve işlem yetkililerinin erişimine yedi gün </w:t>
                  </w:r>
                  <w:proofErr w:type="spellStart"/>
                  <w:r w:rsidRPr="001846D8">
                    <w:rPr>
                      <w:rFonts w:eastAsia="ヒラギノ明朝 Pro W3"/>
                      <w:lang w:eastAsia="en-US"/>
                    </w:rPr>
                    <w:t>yirmidört</w:t>
                  </w:r>
                  <w:proofErr w:type="spellEnd"/>
                  <w:r w:rsidRPr="001846D8">
                    <w:rPr>
                      <w:rFonts w:eastAsia="ヒラギノ明朝 Pro W3"/>
                      <w:lang w:eastAsia="en-US"/>
                    </w:rPr>
                    <w:t xml:space="preserve"> saat kesintisiz olarak açık tutmakla, kendi sistemleri üzerinde bulunan KEP hesaplarına ilişkin değişiklikleri ilgili KEP rehberine gerçek zamanlı olarak işleyerek güncellemekle ve diğer </w:t>
                  </w:r>
                  <w:proofErr w:type="spellStart"/>
                  <w:r w:rsidRPr="001846D8">
                    <w:rPr>
                      <w:rFonts w:eastAsia="ヒラギノ明朝 Pro W3"/>
                      <w:lang w:eastAsia="en-US"/>
                    </w:rPr>
                    <w:t>KEPHS’lerle</w:t>
                  </w:r>
                  <w:proofErr w:type="spellEnd"/>
                  <w:r w:rsidRPr="001846D8">
                    <w:rPr>
                      <w:rFonts w:eastAsia="ヒラギノ明朝 Pro W3"/>
                      <w:lang w:eastAsia="en-US"/>
                    </w:rPr>
                    <w:t xml:space="preserve"> birlikte KEP rehberini gerçek zamanlı olarak güncel tutmak için gerekli teknik altyapıyı kurmak ve işletmekle, </w:t>
                  </w:r>
                  <w:proofErr w:type="gramEnd"/>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lastRenderedPageBreak/>
                    <w:t>h) KEP hesabının kullanılmasını sağlayan ara yüzleri engelli kişilerin de erişimlerini sağlayacak şekilde Tebliğ’de belirtilen standartlara uygun olarak hazırlamakla,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ı) KEP sisteminin tüm süreçlerine ve işleyişine ilişkin bilgi, belge ve elektronik veriler </w:t>
                  </w:r>
                  <w:proofErr w:type="gramStart"/>
                  <w:r w:rsidRPr="001846D8">
                    <w:rPr>
                      <w:rFonts w:eastAsia="ヒラギノ明朝 Pro W3"/>
                      <w:lang w:eastAsia="en-US"/>
                    </w:rPr>
                    <w:t>ile,</w:t>
                  </w:r>
                  <w:proofErr w:type="gramEnd"/>
                  <w:r w:rsidRPr="001846D8">
                    <w:rPr>
                      <w:rFonts w:eastAsia="ヒラギノ明朝 Pro W3"/>
                      <w:lang w:eastAsia="en-US"/>
                    </w:rPr>
                    <w:t xml:space="preserve"> işlemlerin yapıldığı zamana ve işlemleri yapan kişiye veya kişilere ait bilgileri içeren kayıtları gizliliğini, bütünlüğünü ve erişilebilirliğini koruyarak en az yirmi yıl süreyle saklamakla,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i) KEP hesabının ilk kullanımından önce hesap sahibini ve varsa işlem yetkilisini KEP sistemine ilişkin tüm süreçler hakkında bilgilendirmekle,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j) Sözleşmenin veya taahhütnamenin yenilenmemesi durumunda KEP hesabının kullanıma kapatılacağına ilişkin hesap sahibini ve işlem yetkilisini sözleşme veya taahhütname süresinin sona ermesinden üç ay önce uygun iletişim kanallarından en az birisi ile bilgilendirmekle,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k) KEP hesabının kapatılması sürecinde, herhangi bir mağduriyetin yaşanmamasını </w:t>
                  </w:r>
                  <w:proofErr w:type="spellStart"/>
                  <w:r w:rsidRPr="001846D8">
                    <w:rPr>
                      <w:rFonts w:eastAsia="ヒラギノ明朝 Pro W3"/>
                      <w:lang w:eastAsia="en-US"/>
                    </w:rPr>
                    <w:t>temînen</w:t>
                  </w:r>
                  <w:proofErr w:type="spellEnd"/>
                  <w:r w:rsidRPr="001846D8">
                    <w:rPr>
                      <w:rFonts w:eastAsia="ヒラギノ明朝 Pro W3"/>
                      <w:lang w:eastAsia="en-US"/>
                    </w:rPr>
                    <w:t xml:space="preserve"> gerekli tedbirleri almakla,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l) KEP sistemine ilişkin ana ve yedek sistemlerini Türkiye Cumhuriyeti sınırları içerisinde bulundurmakla,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m) KEP sistemindeki tüm imzalama süreçlerinde </w:t>
                  </w:r>
                  <w:proofErr w:type="spellStart"/>
                  <w:r w:rsidRPr="001846D8">
                    <w:rPr>
                      <w:rFonts w:eastAsia="ヒラギノ明朝 Pro W3"/>
                      <w:lang w:eastAsia="en-US"/>
                    </w:rPr>
                    <w:t>ESHS’ler</w:t>
                  </w:r>
                  <w:proofErr w:type="spellEnd"/>
                  <w:r w:rsidRPr="001846D8">
                    <w:rPr>
                      <w:rFonts w:eastAsia="ヒラギノ明朝 Pro W3"/>
                      <w:lang w:eastAsia="en-US"/>
                    </w:rPr>
                    <w:t xml:space="preserve"> tarafından KEPHS için oluşturulan işlem sertifikasını kullanmakla,</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n) Hesap sahibinin veya işlem yetkilisinin talep etmesi hâlinde KEP delillerinin gerçek zamanlı olarak doğrulanması hizmetini sunmakla,</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lang w:eastAsia="en-US"/>
                    </w:rPr>
                    <w:t>yükümlüdür</w:t>
                  </w:r>
                  <w:proofErr w:type="gramEnd"/>
                  <w:r w:rsidRPr="001846D8">
                    <w:rPr>
                      <w:rFonts w:eastAsia="ヒラギノ明朝 Pro W3"/>
                      <w:lang w:eastAsia="en-US"/>
                    </w:rPr>
                    <w:t>.</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Hesap sahibinin yükümlülükleri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17 –</w:t>
                  </w:r>
                  <w:r w:rsidRPr="001846D8">
                    <w:rPr>
                      <w:rFonts w:eastAsia="ヒラギノ明朝 Pro W3"/>
                      <w:lang w:eastAsia="en-US"/>
                    </w:rPr>
                    <w:t xml:space="preserve"> (1) Hesap sahibi;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a) KEP hesabı başvurusu için gerekli olan bilgi ve belgeleri tam ve doğru olarak </w:t>
                  </w:r>
                  <w:proofErr w:type="spellStart"/>
                  <w:r w:rsidRPr="001846D8">
                    <w:rPr>
                      <w:rFonts w:eastAsia="ヒラギノ明朝 Pro W3"/>
                      <w:lang w:eastAsia="en-US"/>
                    </w:rPr>
                    <w:t>KEPHS’ye</w:t>
                  </w:r>
                  <w:proofErr w:type="spellEnd"/>
                  <w:r w:rsidRPr="001846D8">
                    <w:rPr>
                      <w:rFonts w:eastAsia="ヒラギノ明朝 Pro W3"/>
                      <w:lang w:eastAsia="en-US"/>
                    </w:rPr>
                    <w:t xml:space="preserve"> vermekle,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b) Başvurusunda KEP hesabını sadece alıcı veya hem alıcı hem gönderici olarak kullanacağını </w:t>
                  </w:r>
                  <w:proofErr w:type="spellStart"/>
                  <w:r w:rsidRPr="001846D8">
                    <w:rPr>
                      <w:rFonts w:eastAsia="ヒラギノ明朝 Pro W3"/>
                      <w:lang w:eastAsia="en-US"/>
                    </w:rPr>
                    <w:t>KEPHS’ye</w:t>
                  </w:r>
                  <w:proofErr w:type="spellEnd"/>
                  <w:r w:rsidRPr="001846D8">
                    <w:rPr>
                      <w:rFonts w:eastAsia="ヒラギノ明朝 Pro W3"/>
                      <w:lang w:eastAsia="en-US"/>
                    </w:rPr>
                    <w:t xml:space="preserve"> açıkça belirtmekle,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c) Başvurusunda sakla-ilet ve sakla-bildir çalışma modellerinden hangisi ile hizmet alacağını açıkça </w:t>
                  </w:r>
                  <w:proofErr w:type="spellStart"/>
                  <w:r w:rsidRPr="001846D8">
                    <w:rPr>
                      <w:rFonts w:eastAsia="ヒラギノ明朝 Pro W3"/>
                      <w:lang w:eastAsia="en-US"/>
                    </w:rPr>
                    <w:t>KEPHS’ye</w:t>
                  </w:r>
                  <w:proofErr w:type="spellEnd"/>
                  <w:r w:rsidRPr="001846D8">
                    <w:rPr>
                      <w:rFonts w:eastAsia="ヒラギノ明朝 Pro W3"/>
                      <w:lang w:eastAsia="en-US"/>
                    </w:rPr>
                    <w:t xml:space="preserve"> belirtmekle,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ç) KEP hesabı bilgilerinde olan değişiklikleri, </w:t>
                  </w:r>
                  <w:proofErr w:type="spellStart"/>
                  <w:r w:rsidRPr="001846D8">
                    <w:rPr>
                      <w:rFonts w:eastAsia="ヒラギノ明朝 Pro W3"/>
                      <w:lang w:eastAsia="en-US"/>
                    </w:rPr>
                    <w:t>KEPHS’ye</w:t>
                  </w:r>
                  <w:proofErr w:type="spellEnd"/>
                  <w:r w:rsidRPr="001846D8">
                    <w:rPr>
                      <w:rFonts w:eastAsia="ヒラギノ明朝 Pro W3"/>
                      <w:lang w:eastAsia="en-US"/>
                    </w:rPr>
                    <w:t xml:space="preserve"> derhâl bildirmekle,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d) KEPHS ile imzaladığı sözleşmede veya taahhütnamede belirtilen hüküm ve koşullara uygun hareket etmekle,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e) Kimlik doğrulama amacıyla kendisine verilen bilgileri korumakla, üçüncü kişilerle paylaşmamakla ve başkasına kullandırmamakla,</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lang w:eastAsia="en-US"/>
                    </w:rPr>
                    <w:t>yükümlüdür</w:t>
                  </w:r>
                  <w:proofErr w:type="gramEnd"/>
                  <w:r w:rsidRPr="001846D8">
                    <w:rPr>
                      <w:rFonts w:eastAsia="ヒラギノ明朝 Pro W3"/>
                      <w:lang w:eastAsia="en-US"/>
                    </w:rPr>
                    <w:t xml:space="preserve">.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Kurumun yükümlülükleri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18 –</w:t>
                  </w:r>
                  <w:r w:rsidRPr="001846D8">
                    <w:rPr>
                      <w:rFonts w:eastAsia="ヒラギノ明朝 Pro W3"/>
                      <w:lang w:eastAsia="en-US"/>
                    </w:rPr>
                    <w:t xml:space="preserve"> (1) Kurum;</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a) </w:t>
                  </w:r>
                  <w:proofErr w:type="spellStart"/>
                  <w:r w:rsidRPr="001846D8">
                    <w:rPr>
                      <w:rFonts w:eastAsia="ヒラギノ明朝 Pro W3"/>
                      <w:lang w:eastAsia="en-US"/>
                    </w:rPr>
                    <w:t>KEPHS’lerin</w:t>
                  </w:r>
                  <w:proofErr w:type="spellEnd"/>
                  <w:r w:rsidRPr="001846D8">
                    <w:rPr>
                      <w:rFonts w:eastAsia="ヒラギノ明朝 Pro W3"/>
                      <w:lang w:eastAsia="en-US"/>
                    </w:rPr>
                    <w:t xml:space="preserve"> Kuruma başvuru sürecine ve faaliyet durumuna ilişkin bilgileri,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b) KEP sistemine ilişkin yaptığı çalışmalarla ve sektörün durumuyla ilgili hazırlayacağı yıllık durum raporunu,</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lang w:eastAsia="en-US"/>
                    </w:rPr>
                    <w:t>internet</w:t>
                  </w:r>
                  <w:proofErr w:type="gramEnd"/>
                  <w:r w:rsidRPr="001846D8">
                    <w:rPr>
                      <w:rFonts w:eastAsia="ヒラギノ明朝 Pro W3"/>
                      <w:lang w:eastAsia="en-US"/>
                    </w:rPr>
                    <w:t xml:space="preserve"> sayfasında yayımlar. </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BEŞİNCİ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Malî Hususlar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Kayıtlı elektronik posta sistemi ile ilgili ücretler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19 –</w:t>
                  </w:r>
                  <w:r w:rsidRPr="001846D8">
                    <w:rPr>
                      <w:rFonts w:eastAsia="ヒラギノ明朝 Pro W3"/>
                      <w:lang w:eastAsia="en-US"/>
                    </w:rPr>
                    <w:t xml:space="preserve"> (1) KEPHS, sunduğu hizmetlere ilişkin ücretleri belirlemekte serbesttir. Ancak Kurum rekabetçi ortam gerekleri veya tüketici haklarının korunması amacıyla KEP sistemi ile ilgili hizmetlere ait tarifeler için ilgili Kurum mevzuatı çerçevesinde onaylama süreci işletebilir, ücretlere alt ve üst sınır getirebilir.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İdari ücret</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20 –</w:t>
                  </w:r>
                  <w:r w:rsidRPr="001846D8">
                    <w:rPr>
                      <w:rFonts w:eastAsia="ヒラギノ明朝 Pro W3"/>
                      <w:lang w:eastAsia="en-US"/>
                    </w:rPr>
                    <w:t xml:space="preserve"> (1) Kurum, </w:t>
                  </w:r>
                  <w:proofErr w:type="spellStart"/>
                  <w:r w:rsidRPr="001846D8">
                    <w:rPr>
                      <w:rFonts w:eastAsia="ヒラギノ明朝 Pro W3"/>
                      <w:lang w:eastAsia="en-US"/>
                    </w:rPr>
                    <w:t>KEPHS’den</w:t>
                  </w:r>
                  <w:proofErr w:type="spellEnd"/>
                  <w:r w:rsidRPr="001846D8">
                    <w:rPr>
                      <w:rFonts w:eastAsia="ヒラギノ明朝 Pro W3"/>
                      <w:lang w:eastAsia="en-US"/>
                    </w:rPr>
                    <w:t xml:space="preserve"> bir önceki yıla ait net satışlarının binde dördü (% 0,4) kadar idarî ücret alır. KEPHS bu ücretin tespit edilebilmesini </w:t>
                  </w:r>
                  <w:proofErr w:type="spellStart"/>
                  <w:r w:rsidRPr="001846D8">
                    <w:rPr>
                      <w:rFonts w:eastAsia="ヒラギノ明朝 Pro W3"/>
                      <w:lang w:eastAsia="en-US"/>
                    </w:rPr>
                    <w:t>temînen</w:t>
                  </w:r>
                  <w:proofErr w:type="spellEnd"/>
                  <w:r w:rsidRPr="001846D8">
                    <w:rPr>
                      <w:rFonts w:eastAsia="ヒラギノ明朝 Pro W3"/>
                      <w:lang w:eastAsia="en-US"/>
                    </w:rPr>
                    <w:t xml:space="preserve">, sunmuş olduğu hizmetler ile bu hizmetlere ilişkin hesapları ayrıştırır.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(2) İdari ücretin tamamı her takvim yılı Nisan ayının sonuna kadar Kuruma ödenir.</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ALTINCI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Faaliyetin Sona Ermesi</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Kurum tarafından kayıtlı elektronik posta hizmet sağlayıcısının faaliyetine son verilmesi</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b/>
                      <w:lang w:eastAsia="en-US"/>
                    </w:rPr>
                    <w:lastRenderedPageBreak/>
                    <w:t>MADDE 21 –</w:t>
                  </w:r>
                  <w:r w:rsidRPr="001846D8">
                    <w:rPr>
                      <w:rFonts w:eastAsia="ヒラギノ明朝 Pro W3"/>
                      <w:lang w:eastAsia="en-US"/>
                    </w:rPr>
                    <w:t xml:space="preserve"> (1) </w:t>
                  </w:r>
                  <w:proofErr w:type="spellStart"/>
                  <w:r w:rsidRPr="001846D8">
                    <w:rPr>
                      <w:rFonts w:eastAsia="ヒラギノ明朝 Pro W3"/>
                      <w:lang w:eastAsia="en-US"/>
                    </w:rPr>
                    <w:t>KEPHS’nin</w:t>
                  </w:r>
                  <w:proofErr w:type="spellEnd"/>
                  <w:r w:rsidRPr="001846D8">
                    <w:rPr>
                      <w:rFonts w:eastAsia="ヒラギノ明朝 Pro W3"/>
                      <w:lang w:eastAsia="en-US"/>
                    </w:rPr>
                    <w:t xml:space="preserve"> faaliyetinin devamı sırasında başvuruda istenen bilgi ve belgelerde yer alan hususlardan birini veya birkaçını kaybettiğinin tespit edilmesi hâlinde </w:t>
                  </w:r>
                  <w:proofErr w:type="spellStart"/>
                  <w:r w:rsidRPr="001846D8">
                    <w:rPr>
                      <w:rFonts w:eastAsia="ヒラギノ明朝 Pro W3"/>
                      <w:lang w:eastAsia="en-US"/>
                    </w:rPr>
                    <w:t>KEPHS’ye</w:t>
                  </w:r>
                  <w:proofErr w:type="spellEnd"/>
                  <w:r w:rsidRPr="001846D8">
                    <w:rPr>
                      <w:rFonts w:eastAsia="ヒラギノ明朝 Pro W3"/>
                      <w:lang w:eastAsia="en-US"/>
                    </w:rPr>
                    <w:t xml:space="preserve"> bu eksikliğin giderilmesi için Kurum tarafından bir aya kadar süre verilir ve KEP sisteminin güvenliğinin tehlikeye düşmesi, alıcı ve gönderici haklarının yaygın ihlali, birlikte çalışabilirlik ilkelerine riayet edilmemesi gibi durumlarda bu süre içinde </w:t>
                  </w:r>
                  <w:proofErr w:type="spellStart"/>
                  <w:r w:rsidRPr="001846D8">
                    <w:rPr>
                      <w:rFonts w:eastAsia="ヒラギノ明朝 Pro W3"/>
                      <w:lang w:eastAsia="en-US"/>
                    </w:rPr>
                    <w:t>KEPHS’nin</w:t>
                  </w:r>
                  <w:proofErr w:type="spellEnd"/>
                  <w:r w:rsidRPr="001846D8">
                    <w:rPr>
                      <w:rFonts w:eastAsia="ヒラギノ明朝 Pro W3"/>
                      <w:lang w:eastAsia="en-US"/>
                    </w:rPr>
                    <w:t xml:space="preserve"> faaliyeti durdurulur. </w:t>
                  </w:r>
                  <w:proofErr w:type="gramEnd"/>
                  <w:r w:rsidRPr="001846D8">
                    <w:rPr>
                      <w:rFonts w:eastAsia="ヒラギノ明朝 Pro W3"/>
                      <w:lang w:eastAsia="en-US"/>
                    </w:rPr>
                    <w:t xml:space="preserve">Verilen sürenin sonunda eksikliğin giderilmemesi hâlinde </w:t>
                  </w:r>
                  <w:proofErr w:type="spellStart"/>
                  <w:r w:rsidRPr="001846D8">
                    <w:rPr>
                      <w:rFonts w:eastAsia="ヒラギノ明朝 Pro W3"/>
                      <w:lang w:eastAsia="en-US"/>
                    </w:rPr>
                    <w:t>KEPHS’nin</w:t>
                  </w:r>
                  <w:proofErr w:type="spellEnd"/>
                  <w:r w:rsidRPr="001846D8">
                    <w:rPr>
                      <w:rFonts w:eastAsia="ヒラギノ明朝 Pro W3"/>
                      <w:lang w:eastAsia="en-US"/>
                    </w:rPr>
                    <w:t xml:space="preserve"> faaliyetine Kurum tarafından son verilir ve yetkilendirilmesi iptal edilir.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Birinci fıkrada belirtilen faaliyete son verme hâllerinden birinin gerçekleşmesiyle faaliyetine son verilen KEPHS, faaliyete son verme kararının tebliğ tarihinden itibaren </w:t>
                  </w:r>
                  <w:proofErr w:type="spellStart"/>
                  <w:proofErr w:type="gramStart"/>
                  <w:r w:rsidRPr="001846D8">
                    <w:rPr>
                      <w:rFonts w:eastAsia="ヒラギノ明朝 Pro W3"/>
                      <w:lang w:eastAsia="en-US"/>
                    </w:rPr>
                    <w:t>onbeş</w:t>
                  </w:r>
                  <w:proofErr w:type="spellEnd"/>
                  <w:r w:rsidRPr="001846D8">
                    <w:rPr>
                      <w:rFonts w:eastAsia="ヒラギノ明朝 Pro W3"/>
                      <w:lang w:eastAsia="en-US"/>
                    </w:rPr>
                    <w:t xml:space="preserve">  gün</w:t>
                  </w:r>
                  <w:proofErr w:type="gramEnd"/>
                  <w:r w:rsidRPr="001846D8">
                    <w:rPr>
                      <w:rFonts w:eastAsia="ヒラギノ明朝 Pro W3"/>
                      <w:lang w:eastAsia="en-US"/>
                    </w:rPr>
                    <w:t xml:space="preserve"> içinde faaliyette bulunan herhangi bir KEPHS ile KEP hesaplarının, ilgili KEP delillerinin ve KEP sistemi kayıtlarının devri konusunda anlaşabilir. Kurum, taraflar arasında anlaşma sağlanması durumunda, faaliyetine son verilen </w:t>
                  </w:r>
                  <w:proofErr w:type="spellStart"/>
                  <w:r w:rsidRPr="001846D8">
                    <w:rPr>
                      <w:rFonts w:eastAsia="ヒラギノ明朝 Pro W3"/>
                      <w:lang w:eastAsia="en-US"/>
                    </w:rPr>
                    <w:t>KEPHS’nin</w:t>
                  </w:r>
                  <w:proofErr w:type="spellEnd"/>
                  <w:r w:rsidRPr="001846D8">
                    <w:rPr>
                      <w:rFonts w:eastAsia="ヒラギノ明朝 Pro W3"/>
                      <w:lang w:eastAsia="en-US"/>
                    </w:rPr>
                    <w:t xml:space="preserve"> oluşturduğu KEP hesaplarının, ilgili KEP delillerinin ve KEP sistemi kayıtlarının anlaşma sağlanan </w:t>
                  </w:r>
                  <w:proofErr w:type="spellStart"/>
                  <w:r w:rsidRPr="001846D8">
                    <w:rPr>
                      <w:rFonts w:eastAsia="ヒラギノ明朝 Pro W3"/>
                      <w:lang w:eastAsia="en-US"/>
                    </w:rPr>
                    <w:t>KEPHS’ye</w:t>
                  </w:r>
                  <w:proofErr w:type="spellEnd"/>
                  <w:r w:rsidRPr="001846D8">
                    <w:rPr>
                      <w:rFonts w:eastAsia="ヒラギノ明朝 Pro W3"/>
                      <w:lang w:eastAsia="en-US"/>
                    </w:rPr>
                    <w:t xml:space="preserve"> devredilmesine karar verir. Faaliyetine son verilen KEPHS ile faaliyette bulunan herhangi bir KEPHS arasında </w:t>
                  </w:r>
                  <w:proofErr w:type="spellStart"/>
                  <w:r w:rsidRPr="001846D8">
                    <w:rPr>
                      <w:rFonts w:eastAsia="ヒラギノ明朝 Pro W3"/>
                      <w:lang w:eastAsia="en-US"/>
                    </w:rPr>
                    <w:t>onbeş</w:t>
                  </w:r>
                  <w:proofErr w:type="spellEnd"/>
                  <w:r w:rsidRPr="001846D8">
                    <w:rPr>
                      <w:rFonts w:eastAsia="ヒラギノ明朝 Pro W3"/>
                      <w:lang w:eastAsia="en-US"/>
                    </w:rPr>
                    <w:t xml:space="preserve"> gün içinde anlaşma sağlanamaması durumunda Kurum, devir işleminin faaliyette olan herhangi bir </w:t>
                  </w:r>
                  <w:proofErr w:type="spellStart"/>
                  <w:r w:rsidRPr="001846D8">
                    <w:rPr>
                      <w:rFonts w:eastAsia="ヒラギノ明朝 Pro W3"/>
                      <w:lang w:eastAsia="en-US"/>
                    </w:rPr>
                    <w:t>KEPHS’ye</w:t>
                  </w:r>
                  <w:proofErr w:type="spellEnd"/>
                  <w:r w:rsidRPr="001846D8">
                    <w:rPr>
                      <w:rFonts w:eastAsia="ヒラギノ明朝 Pro W3"/>
                      <w:lang w:eastAsia="en-US"/>
                    </w:rPr>
                    <w:t xml:space="preserve"> yapılmasına </w:t>
                  </w:r>
                  <w:proofErr w:type="spellStart"/>
                  <w:r w:rsidRPr="001846D8">
                    <w:rPr>
                      <w:rFonts w:eastAsia="ヒラギノ明朝 Pro W3"/>
                      <w:lang w:eastAsia="en-US"/>
                    </w:rPr>
                    <w:t>re’sen</w:t>
                  </w:r>
                  <w:proofErr w:type="spellEnd"/>
                  <w:r w:rsidRPr="001846D8">
                    <w:rPr>
                      <w:rFonts w:eastAsia="ヒラギノ明朝 Pro W3"/>
                      <w:lang w:eastAsia="en-US"/>
                    </w:rPr>
                    <w:t xml:space="preserve"> karar verir. KEP hesaplarını, ilgili KEP delillerini ve KEP sistemi kayıtlarını devralan KEPHS gerekli işlemleri başlatır ve bir ay içinde bu işlemleri tamamlar. Kurum, uygun görmesi hâlinde, bir ayı geçmemek üzere ek süre verebilir.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(3) KEPHS, Kurumun faaliyete son verme kararının tebliğinden itibaren KEP hizmeti sunamaz.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(4) Faaliyetine son verilen KEPHS, KEP sistemine ilişkin tüm bilgi ve belgeleri devralan </w:t>
                  </w:r>
                  <w:proofErr w:type="spellStart"/>
                  <w:r w:rsidRPr="001846D8">
                    <w:rPr>
                      <w:rFonts w:eastAsia="ヒラギノ明朝 Pro W3"/>
                      <w:lang w:eastAsia="en-US"/>
                    </w:rPr>
                    <w:t>KEPHS’ye</w:t>
                  </w:r>
                  <w:proofErr w:type="spellEnd"/>
                  <w:r w:rsidRPr="001846D8">
                    <w:rPr>
                      <w:rFonts w:eastAsia="ヒラギノ明朝 Pro W3"/>
                      <w:lang w:eastAsia="en-US"/>
                    </w:rPr>
                    <w:t xml:space="preserve"> devreder ve kendi işlem sertifikasını iptal ettirerek imza oluşturma verisini ve yedeklerini imha eder.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(5) Kurum, devir işleminin </w:t>
                  </w:r>
                  <w:proofErr w:type="spellStart"/>
                  <w:r w:rsidRPr="001846D8">
                    <w:rPr>
                      <w:rFonts w:eastAsia="ヒラギノ明朝 Pro W3"/>
                      <w:lang w:eastAsia="en-US"/>
                    </w:rPr>
                    <w:t>re’sen</w:t>
                  </w:r>
                  <w:proofErr w:type="spellEnd"/>
                  <w:r w:rsidRPr="001846D8">
                    <w:rPr>
                      <w:rFonts w:eastAsia="ヒラギノ明朝 Pro W3"/>
                      <w:lang w:eastAsia="en-US"/>
                    </w:rPr>
                    <w:t xml:space="preserve"> yapılacağı herhangi bir </w:t>
                  </w:r>
                  <w:proofErr w:type="spellStart"/>
                  <w:r w:rsidRPr="001846D8">
                    <w:rPr>
                      <w:rFonts w:eastAsia="ヒラギノ明朝 Pro W3"/>
                      <w:lang w:eastAsia="en-US"/>
                    </w:rPr>
                    <w:t>KEPHS’nin</w:t>
                  </w:r>
                  <w:proofErr w:type="spellEnd"/>
                  <w:r w:rsidRPr="001846D8">
                    <w:rPr>
                      <w:rFonts w:eastAsia="ヒラギノ明朝 Pro W3"/>
                      <w:lang w:eastAsia="en-US"/>
                    </w:rPr>
                    <w:t xml:space="preserve"> bulunmaması durumunda, faaliyetine son verdiği </w:t>
                  </w:r>
                  <w:proofErr w:type="spellStart"/>
                  <w:r w:rsidRPr="001846D8">
                    <w:rPr>
                      <w:rFonts w:eastAsia="ヒラギノ明朝 Pro W3"/>
                      <w:lang w:eastAsia="en-US"/>
                    </w:rPr>
                    <w:t>KEPHS’nin</w:t>
                  </w:r>
                  <w:proofErr w:type="spellEnd"/>
                  <w:r w:rsidRPr="001846D8">
                    <w:rPr>
                      <w:rFonts w:eastAsia="ヒラギノ明朝 Pro W3"/>
                      <w:lang w:eastAsia="en-US"/>
                    </w:rPr>
                    <w:t xml:space="preserve"> oluşturduğu KEP hesaplarının kullanıma kapatılmasına karar verir. Faaliyetine son verilen KEPHS bu işlemleri tamamladıktan sonra kendi işlem sertifikasını iptal ettirerek imza oluşturma verisini ve yedeklerini imha eder ve KEP sisteminin tüm süreçlerine ve işleyişine ilişkin bilgi, belge ve elektronik verileri en az yirmi yıl süreyle saklar.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(6) Kurum, KEP hesaplarının, ilgili KEP delillerinin ve KEP sistemi kayıtlarının devrine ilişkin kararı internet sayfasında yayımlar. Faaliyetine son verilen KEPHS, devir işlemine ilişkin kararları hesap sahiplerine ve işlem yetkililerine duyurur ve internet sayfasında yayımlar.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Kayıtlı elektronik posta hizmet sağlayıcısının faaliyetine son vermesi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22 –</w:t>
                  </w:r>
                  <w:r w:rsidRPr="001846D8">
                    <w:rPr>
                      <w:rFonts w:eastAsia="ヒラギノ明朝 Pro W3"/>
                      <w:lang w:eastAsia="en-US"/>
                    </w:rPr>
                    <w:t xml:space="preserve"> (1) KEPHS faaliyetine son vereceği tarihten en az üç ay önce durumu Kuruma yazılı olarak bildirir. KEPHS, faaliyetine son verme kararının Kuruma bildirilmesinden itibaren KEP hesabı başvurusu kabul edemez.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KEPHS bu maddenin birinci fıkrası uyarınca Kuruma yaptığı yazılı bildirimden sonra faaliyetine son verme kararını internet sayfasından yayımlar, hesap sahiplerine ve işlem yetkililerine bildirir.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(3) KEPHS mevcut KEP hesaplarını, ilgili KEP delillerini ve KEP sistemi kayıtlarını faaliyete son verme tarihinden bir ay öncesine kadar faaliyette bulunan herhangi bir </w:t>
                  </w:r>
                  <w:proofErr w:type="spellStart"/>
                  <w:r w:rsidRPr="001846D8">
                    <w:rPr>
                      <w:rFonts w:eastAsia="ヒラギノ明朝 Pro W3"/>
                      <w:lang w:eastAsia="en-US"/>
                    </w:rPr>
                    <w:t>KEPHS’ye</w:t>
                  </w:r>
                  <w:proofErr w:type="spellEnd"/>
                  <w:r w:rsidRPr="001846D8">
                    <w:rPr>
                      <w:rFonts w:eastAsia="ヒラギノ明朝 Pro W3"/>
                      <w:lang w:eastAsia="en-US"/>
                    </w:rPr>
                    <w:t xml:space="preserve"> devredebilir. Faaliyetine son veren KEPHS devir hususunda Kurumu, hesap sahiplerini ve işlem yetkililerini bilgilendirir. KEP hesaplarını, ilgili KEP delillerini ve KEP sistemi kayıtlarını devralan KEPHS gerekli işlemleri başlatır ve bir ay içinde bu işlemleri tamamlar. Kurum, uygun görmesi hâlinde, bir ayı geçmemek üzere ek süre verebilir.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(4) Faaliyetine son veren KEPHS, KEP sistemine ilişkin tüm bilgi, belge ve elektronik verileri devralan </w:t>
                  </w:r>
                  <w:proofErr w:type="spellStart"/>
                  <w:r w:rsidRPr="001846D8">
                    <w:rPr>
                      <w:rFonts w:eastAsia="ヒラギノ明朝 Pro W3"/>
                      <w:lang w:eastAsia="en-US"/>
                    </w:rPr>
                    <w:t>KEPHS’ye</w:t>
                  </w:r>
                  <w:proofErr w:type="spellEnd"/>
                  <w:r w:rsidRPr="001846D8">
                    <w:rPr>
                      <w:rFonts w:eastAsia="ヒラギノ明朝 Pro W3"/>
                      <w:lang w:eastAsia="en-US"/>
                    </w:rPr>
                    <w:t xml:space="preserve"> devreder ve kendi işlem sertifikasını iptal ettirerek imza oluşturma verisini ve yedeklerini imha eder.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(5) Faaliyetine son verme tarihinden bir ay öncesine kadar devir işleminin gerçekleştirilememesi veya faaliyette bulunan herhangi bir KEPHS tarafından hizmet sağlanamaması durumunda, faaliyetine son vermek isteyen KEPHS, hesap sahiplerini ve işlem yetkililerini bilgilendirerek KEP hesaplarını faaliyete son verme tarihinde kullanıma kapatır. Faaliyetine son veren KEPHS kullanıma kapatma işlemlerini tamamladıktan sonra kendi işlem sertifikasını iptal ettirerek imza oluşturma verisini ve yedeklerini imha eder </w:t>
                  </w:r>
                  <w:r w:rsidRPr="001846D8">
                    <w:rPr>
                      <w:rFonts w:eastAsia="ヒラギノ明朝 Pro W3"/>
                      <w:lang w:eastAsia="en-US"/>
                    </w:rPr>
                    <w:lastRenderedPageBreak/>
                    <w:t>ve KEP sisteminin tüm süreçlerine ve işleyişine ilişkin bilgi, belge ve elektronik verileri en az yirmi yıl süreyle saklar.</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YEDİNCİ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Teknik Hususlar ve Güvenlik</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Güvenlik </w:t>
                  </w:r>
                  <w:proofErr w:type="gramStart"/>
                  <w:r w:rsidRPr="001846D8">
                    <w:rPr>
                      <w:rFonts w:eastAsia="ヒラギノ明朝 Pro W3"/>
                      <w:b/>
                      <w:lang w:eastAsia="en-US"/>
                    </w:rPr>
                    <w:t>kriterleri</w:t>
                  </w:r>
                  <w:proofErr w:type="gramEnd"/>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b/>
                      <w:lang w:eastAsia="en-US"/>
                    </w:rPr>
                    <w:t>MADDE 23 –</w:t>
                  </w:r>
                  <w:r w:rsidRPr="001846D8">
                    <w:rPr>
                      <w:rFonts w:eastAsia="ヒラギノ明朝 Pro W3"/>
                      <w:lang w:eastAsia="en-US"/>
                    </w:rPr>
                    <w:t xml:space="preserve"> (1) </w:t>
                  </w:r>
                  <w:proofErr w:type="spellStart"/>
                  <w:r w:rsidRPr="001846D8">
                    <w:rPr>
                      <w:rFonts w:eastAsia="ヒラギノ明朝 Pro W3"/>
                      <w:lang w:eastAsia="en-US"/>
                    </w:rPr>
                    <w:t>KEPHS’nin</w:t>
                  </w:r>
                  <w:proofErr w:type="spellEnd"/>
                  <w:r w:rsidRPr="001846D8">
                    <w:rPr>
                      <w:rFonts w:eastAsia="ヒラギノ明朝 Pro W3"/>
                      <w:lang w:eastAsia="en-US"/>
                    </w:rPr>
                    <w:t xml:space="preserve"> ortakları, yöneticileri ve istihdam ettiği veya ettirdiği personeli; Türk Ceza Kanununun 53 üncü maddesinde belirtilen süreler geçmiş olsa bile; kasten işlenen bir suçtan dolayı bir yıl veya daha fazla süreyle hapis cezası almamış ya da affa uğramış olsa bile devletin güvenliğine karşı suçlardan, Anayasal düzene ve bu düzenin işleyişine karşı suçlardan, zimmet, irtikâp, rüşvet, hırsızlık, dolandırıcılık, sahtecilik, güveni kötüye kullanma, hileli iflas, ihaleye fesat karıştırma, edimin ifasına fesat karıştırma, suçtan kaynaklanan malvarlığı değerlerini aklama veya kaçakçılık suçlarından hüküm giymemiş olmalıdır.</w:t>
                  </w:r>
                  <w:proofErr w:type="gramEnd"/>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Bu maddenin birinci fıkrasında belirtilen </w:t>
                  </w:r>
                  <w:proofErr w:type="gramStart"/>
                  <w:r w:rsidRPr="001846D8">
                    <w:rPr>
                      <w:rFonts w:eastAsia="ヒラギノ明朝 Pro W3"/>
                      <w:lang w:eastAsia="en-US"/>
                    </w:rPr>
                    <w:t>kriterler</w:t>
                  </w:r>
                  <w:proofErr w:type="gramEnd"/>
                  <w:r w:rsidRPr="001846D8">
                    <w:rPr>
                      <w:rFonts w:eastAsia="ヒラギノ明朝 Pro W3"/>
                      <w:lang w:eastAsia="en-US"/>
                    </w:rPr>
                    <w:t xml:space="preserve">, </w:t>
                  </w:r>
                  <w:proofErr w:type="spellStart"/>
                  <w:r w:rsidRPr="001846D8">
                    <w:rPr>
                      <w:rFonts w:eastAsia="ヒラギノ明朝 Pro W3"/>
                      <w:lang w:eastAsia="en-US"/>
                    </w:rPr>
                    <w:t>KEPHS’nin</w:t>
                  </w:r>
                  <w:proofErr w:type="spellEnd"/>
                  <w:r w:rsidRPr="001846D8">
                    <w:rPr>
                      <w:rFonts w:eastAsia="ヒラギノ明朝 Pro W3"/>
                      <w:lang w:eastAsia="en-US"/>
                    </w:rPr>
                    <w:t xml:space="preserve"> tüzel kişi ortaklarının yöneticileri için de aranır.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(3) KEPHS; bilgi güvenliği, veri tabanı yönetimi, bilgisayar ağları ve veri koruması gibi alanlarda yeteri kadar teknik personel istihdam eder veya ettirir. Teknik personel, konusunda yeterli meslekî deneyime sahip ya da ilgili alanlarda eğitim almış olmalıdır. KEPHS organizasyon şemasında istihdam ettiği veya ettirdiği tüm personelinin görev tanımını ve dağılımını gösterir.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(4) KEPHS; güvenli sistem ve cihazlar kullanır, bu sistem ve cihazlar ile bunların bulunduğu bina veya alanın korunmasını sağlar.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Kayıtlı elektronik posta rehberi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24 –</w:t>
                  </w:r>
                  <w:r w:rsidRPr="001846D8">
                    <w:rPr>
                      <w:rFonts w:eastAsia="ヒラギノ明朝 Pro W3"/>
                      <w:lang w:eastAsia="en-US"/>
                    </w:rPr>
                    <w:t xml:space="preserve"> (1) KEP hesaplarına ilişkin bilgiler hesap sahibinin onayının alınması şartıyla KEP rehberinde yayımlanır.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w:t>
                  </w:r>
                  <w:proofErr w:type="spellStart"/>
                  <w:r w:rsidRPr="001846D8">
                    <w:rPr>
                      <w:rFonts w:eastAsia="ヒラギノ明朝 Pro W3"/>
                      <w:lang w:eastAsia="en-US"/>
                    </w:rPr>
                    <w:t>KEPHS’ler</w:t>
                  </w:r>
                  <w:proofErr w:type="spellEnd"/>
                  <w:r w:rsidRPr="001846D8">
                    <w:rPr>
                      <w:rFonts w:eastAsia="ヒラギノ明朝 Pro W3"/>
                      <w:lang w:eastAsia="en-US"/>
                    </w:rPr>
                    <w:t xml:space="preserve"> KEP rehberini gerçek zamanlı olarak günceller.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(3) </w:t>
                  </w:r>
                  <w:proofErr w:type="spellStart"/>
                  <w:r w:rsidRPr="001846D8">
                    <w:rPr>
                      <w:rFonts w:eastAsia="ヒラギノ明朝 Pro W3"/>
                      <w:lang w:eastAsia="en-US"/>
                    </w:rPr>
                    <w:t>KEPHS’ler</w:t>
                  </w:r>
                  <w:proofErr w:type="spellEnd"/>
                  <w:r w:rsidRPr="001846D8">
                    <w:rPr>
                      <w:rFonts w:eastAsia="ヒラギノ明朝 Pro W3"/>
                      <w:lang w:eastAsia="en-US"/>
                    </w:rPr>
                    <w:t xml:space="preserve"> KEP rehberini tüm KEP sisteminden hizmet alan tüm hesap sahipleri ile işlem yetkililerinin erişimine açık tutar.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(4) KEP rehberine ilişkin usul ve esaslar Kurum tarafından belirlenir.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Teknik hususlara ilişkin tebliğ</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25 –</w:t>
                  </w:r>
                  <w:r w:rsidRPr="001846D8">
                    <w:rPr>
                      <w:rFonts w:eastAsia="ヒラギノ明朝 Pro W3"/>
                      <w:lang w:eastAsia="en-US"/>
                    </w:rPr>
                    <w:t xml:space="preserve"> (1) KEP sisteminin tüm süreçlerine ve işleyişine, </w:t>
                  </w:r>
                  <w:proofErr w:type="spellStart"/>
                  <w:r w:rsidRPr="001846D8">
                    <w:rPr>
                      <w:rFonts w:eastAsia="ヒラギノ明朝 Pro W3"/>
                      <w:lang w:eastAsia="en-US"/>
                    </w:rPr>
                    <w:t>KEPHS’nin</w:t>
                  </w:r>
                  <w:proofErr w:type="spellEnd"/>
                  <w:r w:rsidRPr="001846D8">
                    <w:rPr>
                      <w:rFonts w:eastAsia="ヒラギノ明朝 Pro W3"/>
                      <w:lang w:eastAsia="en-US"/>
                    </w:rPr>
                    <w:t xml:space="preserve"> faaliyetleri için kullandığı sistemlere ve cihazlara, fizikî güvenliğe ve personeline ilişkin uyulması gereken teknik </w:t>
                  </w:r>
                  <w:proofErr w:type="gramStart"/>
                  <w:r w:rsidRPr="001846D8">
                    <w:rPr>
                      <w:rFonts w:eastAsia="ヒラギノ明朝 Pro W3"/>
                      <w:lang w:eastAsia="en-US"/>
                    </w:rPr>
                    <w:t>kriterler</w:t>
                  </w:r>
                  <w:proofErr w:type="gramEnd"/>
                  <w:r w:rsidRPr="001846D8">
                    <w:rPr>
                      <w:rFonts w:eastAsia="ヒラギノ明朝 Pro W3"/>
                      <w:lang w:eastAsia="en-US"/>
                    </w:rPr>
                    <w:t xml:space="preserve"> Tebliğ ile belirlenir. </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SEKİZİNCİ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Diğer Hükümler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Denetim</w:t>
                  </w:r>
                </w:p>
                <w:p w:rsidR="00E6429C" w:rsidRPr="001846D8" w:rsidRDefault="00E6429C" w:rsidP="008E1098">
                  <w:pPr>
                    <w:tabs>
                      <w:tab w:val="left" w:pos="566"/>
                    </w:tabs>
                    <w:spacing w:line="240" w:lineRule="exact"/>
                    <w:ind w:firstLine="566"/>
                    <w:jc w:val="both"/>
                    <w:rPr>
                      <w:rFonts w:eastAsia="ヒラギノ明朝 Pro W3"/>
                      <w:lang w:eastAsia="en-US"/>
                    </w:rPr>
                  </w:pPr>
                  <w:proofErr w:type="gramStart"/>
                  <w:r w:rsidRPr="001846D8">
                    <w:rPr>
                      <w:rFonts w:eastAsia="ヒラギノ明朝 Pro W3"/>
                      <w:b/>
                      <w:lang w:eastAsia="en-US"/>
                    </w:rPr>
                    <w:t>MADDE 26 –</w:t>
                  </w:r>
                  <w:r w:rsidRPr="001846D8">
                    <w:rPr>
                      <w:rFonts w:eastAsia="ヒラギノ明朝 Pro W3"/>
                      <w:lang w:eastAsia="en-US"/>
                    </w:rPr>
                    <w:t xml:space="preserve"> (1) Kurum, </w:t>
                  </w:r>
                  <w:proofErr w:type="spellStart"/>
                  <w:r w:rsidRPr="001846D8">
                    <w:rPr>
                      <w:rFonts w:eastAsia="ヒラギノ明朝 Pro W3"/>
                      <w:lang w:eastAsia="en-US"/>
                    </w:rPr>
                    <w:t>KEPHS’lerin</w:t>
                  </w:r>
                  <w:proofErr w:type="spellEnd"/>
                  <w:r w:rsidRPr="001846D8">
                    <w:rPr>
                      <w:rFonts w:eastAsia="ヒラギノ明朝 Pro W3"/>
                      <w:lang w:eastAsia="en-US"/>
                    </w:rPr>
                    <w:t xml:space="preserve"> bu Yönetmeliğe uygun hizmet verip vermediğini iki yılda en az bir defa </w:t>
                  </w:r>
                  <w:proofErr w:type="spellStart"/>
                  <w:r w:rsidRPr="001846D8">
                    <w:rPr>
                      <w:rFonts w:eastAsia="ヒラギノ明朝 Pro W3"/>
                      <w:lang w:eastAsia="en-US"/>
                    </w:rPr>
                    <w:t>re’sen</w:t>
                  </w:r>
                  <w:proofErr w:type="spellEnd"/>
                  <w:r w:rsidRPr="001846D8">
                    <w:rPr>
                      <w:rFonts w:eastAsia="ヒラギノ明朝 Pro W3"/>
                      <w:lang w:eastAsia="en-US"/>
                    </w:rPr>
                    <w:t xml:space="preserve"> veya şikâyet üzerine 5809 sayılı Elektronik Haberleşme Kanununun 6 </w:t>
                  </w:r>
                  <w:proofErr w:type="spellStart"/>
                  <w:r w:rsidRPr="001846D8">
                    <w:rPr>
                      <w:rFonts w:eastAsia="ヒラギノ明朝 Pro W3"/>
                      <w:lang w:eastAsia="en-US"/>
                    </w:rPr>
                    <w:t>ncı</w:t>
                  </w:r>
                  <w:proofErr w:type="spellEnd"/>
                  <w:r w:rsidRPr="001846D8">
                    <w:rPr>
                      <w:rFonts w:eastAsia="ヒラギノ明朝 Pro W3"/>
                      <w:lang w:eastAsia="en-US"/>
                    </w:rPr>
                    <w:t xml:space="preserve"> ve 59 uncu maddelerine dayanılarak hazırlanan Bilgi Teknolojileri ve İletişim Kurumunun Denetim Çalışmalarına İlişkin Usul ve Esaslar Hakkında Yönetmelik uyarınca denetleyebilir veya denetletebilir. </w:t>
                  </w:r>
                  <w:proofErr w:type="gramEnd"/>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 xml:space="preserve">İdarî para cezaları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27 –</w:t>
                  </w:r>
                  <w:r w:rsidRPr="001846D8">
                    <w:rPr>
                      <w:rFonts w:eastAsia="ヒラギノ明朝 Pro W3"/>
                      <w:lang w:eastAsia="en-US"/>
                    </w:rPr>
                    <w:t xml:space="preserve"> (1) Bu Yönetmeliğe ve ilgili diğer mevzuata uygun hizmet vermeyen </w:t>
                  </w:r>
                  <w:proofErr w:type="spellStart"/>
                  <w:r w:rsidRPr="001846D8">
                    <w:rPr>
                      <w:rFonts w:eastAsia="ヒラギノ明朝 Pro W3"/>
                      <w:lang w:eastAsia="en-US"/>
                    </w:rPr>
                    <w:t>KEPHS’lere</w:t>
                  </w:r>
                  <w:proofErr w:type="spellEnd"/>
                  <w:r w:rsidRPr="001846D8">
                    <w:rPr>
                      <w:rFonts w:eastAsia="ヒラギノ明朝 Pro W3"/>
                      <w:lang w:eastAsia="en-US"/>
                    </w:rPr>
                    <w:t xml:space="preserve"> verilecek idarî para cezaları 5809 sayılı Elektronik Haberleşme Kanununun 9 uncu, 60 </w:t>
                  </w:r>
                  <w:proofErr w:type="spellStart"/>
                  <w:r w:rsidRPr="001846D8">
                    <w:rPr>
                      <w:rFonts w:eastAsia="ヒラギノ明朝 Pro W3"/>
                      <w:lang w:eastAsia="en-US"/>
                    </w:rPr>
                    <w:t>ıncı</w:t>
                  </w:r>
                  <w:proofErr w:type="spellEnd"/>
                  <w:r w:rsidRPr="001846D8">
                    <w:rPr>
                      <w:rFonts w:eastAsia="ヒラギノ明朝 Pro W3"/>
                      <w:lang w:eastAsia="en-US"/>
                    </w:rPr>
                    <w:t xml:space="preserve"> ve 61 inci maddelerine göre Kurum tarafından hazırlanan İdari Para Cezaları ve Tedbirler Hakkında Yönetmelik çerçevesinde belirlenir.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Faaliyet raporu</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28 –</w:t>
                  </w:r>
                  <w:r w:rsidRPr="001846D8">
                    <w:rPr>
                      <w:rFonts w:eastAsia="ヒラギノ明朝 Pro W3"/>
                      <w:lang w:eastAsia="en-US"/>
                    </w:rPr>
                    <w:t xml:space="preserve"> (1) KEPHS, her yıl Ocak ayının sonuna kadar bir önceki yıla ilişkin Kuruma rapor verir. Rapor asgari aşağıdaki unsurları içerir;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a) Oluşturulan KEP hesabı türleri ve sayıları,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b) Kullanıma kapatılan KEP hesabı sayısı ve kullanıma kapatma nedenleri,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c) </w:t>
                  </w:r>
                  <w:proofErr w:type="spellStart"/>
                  <w:r w:rsidRPr="001846D8">
                    <w:rPr>
                      <w:rFonts w:eastAsia="ヒラギノ明朝 Pro W3"/>
                      <w:lang w:eastAsia="en-US"/>
                    </w:rPr>
                    <w:t>KEPHS’nin</w:t>
                  </w:r>
                  <w:proofErr w:type="spellEnd"/>
                  <w:r w:rsidRPr="001846D8">
                    <w:rPr>
                      <w:rFonts w:eastAsia="ヒラギノ明朝 Pro W3"/>
                      <w:lang w:eastAsia="en-US"/>
                    </w:rPr>
                    <w:t xml:space="preserve"> geçmiş yıla ait malî durumunu gösterir bilgi ve belgeler,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ç) Varsa kendisine devredilen KEP hesaplarına, ilgili KEP delillerine ve KEP sistemi kayıtlarına ilişkin bilgiler,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d) </w:t>
                  </w:r>
                  <w:proofErr w:type="spellStart"/>
                  <w:r w:rsidRPr="001846D8">
                    <w:rPr>
                      <w:rFonts w:eastAsia="ヒラギノ明朝 Pro W3"/>
                      <w:lang w:eastAsia="en-US"/>
                    </w:rPr>
                    <w:t>KEPHS’nin</w:t>
                  </w:r>
                  <w:proofErr w:type="spellEnd"/>
                  <w:r w:rsidRPr="001846D8">
                    <w:rPr>
                      <w:rFonts w:eastAsia="ヒラギノ明朝 Pro W3"/>
                      <w:lang w:eastAsia="en-US"/>
                    </w:rPr>
                    <w:t xml:space="preserve"> bir sonraki yıla ait pazar öngörüleri,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e) Kurum tarafından istenecek diğer bilgi ve belgeler.</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DOKUZUNCU BÖLÜM</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Geçici ve Son Hükümler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lastRenderedPageBreak/>
                    <w:t>Geçici hükümler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GEÇİCİ MADDE 1 –</w:t>
                  </w:r>
                  <w:r w:rsidRPr="001846D8">
                    <w:rPr>
                      <w:rFonts w:eastAsia="ヒラギノ明朝 Pro W3"/>
                      <w:lang w:eastAsia="en-US"/>
                    </w:rPr>
                    <w:t xml:space="preserve"> (1) 9 uncu maddenin ikinci fıkrasının (b) bendi uyarınca başvuru sırasında henüz verileri </w:t>
                  </w:r>
                  <w:proofErr w:type="spellStart"/>
                  <w:r w:rsidRPr="001846D8">
                    <w:rPr>
                      <w:rFonts w:eastAsia="ヒラギノ明朝 Pro W3"/>
                      <w:lang w:eastAsia="en-US"/>
                    </w:rPr>
                    <w:t>MERSİS’e</w:t>
                  </w:r>
                  <w:proofErr w:type="spellEnd"/>
                  <w:r w:rsidRPr="001846D8">
                    <w:rPr>
                      <w:rFonts w:eastAsia="ヒラギノ明朝 Pro W3"/>
                      <w:lang w:eastAsia="en-US"/>
                    </w:rPr>
                    <w:t xml:space="preserve"> aktarılmamış ve işlemlerini uygulama üzerinden gerçekleştirmeyen ticaret sicil memurluklarına bağlı MERSİS No’su olmayan tüzel kişilerin kimlikleri KEPHS tarafından, Ticaret Sicil Memurluklarından alınacak Ticaret Sicil Tasdiknamesi veya Faaliyet Belgesi ile tespit edilir. </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Kuruma başvuru</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GEÇİCİ MADDE 2 –</w:t>
                  </w:r>
                  <w:r w:rsidRPr="001846D8">
                    <w:rPr>
                      <w:rFonts w:eastAsia="ヒラギノ明朝 Pro W3"/>
                      <w:lang w:eastAsia="en-US"/>
                    </w:rPr>
                    <w:t xml:space="preserve"> (1) KEPHS olmak isteyenler 1/5/2012 tarihinden itibaren Kuruma başvuruda bulunabilir.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Yürürlük</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29 –</w:t>
                  </w:r>
                  <w:r w:rsidRPr="001846D8">
                    <w:rPr>
                      <w:rFonts w:eastAsia="ヒラギノ明朝 Pro W3"/>
                      <w:lang w:eastAsia="en-US"/>
                    </w:rPr>
                    <w:t xml:space="preserve"> (1) Bu Yönetmelik 1/7/2012 tarihinde yürürlüğe girer.</w:t>
                  </w:r>
                </w:p>
                <w:p w:rsidR="00E6429C" w:rsidRPr="001846D8" w:rsidRDefault="00E6429C" w:rsidP="008E1098">
                  <w:pPr>
                    <w:tabs>
                      <w:tab w:val="left" w:pos="566"/>
                    </w:tabs>
                    <w:spacing w:line="240" w:lineRule="exact"/>
                    <w:ind w:firstLine="566"/>
                    <w:jc w:val="both"/>
                    <w:rPr>
                      <w:rFonts w:eastAsia="ヒラギノ明朝 Pro W3"/>
                      <w:b/>
                      <w:lang w:eastAsia="en-US"/>
                    </w:rPr>
                  </w:pPr>
                  <w:r w:rsidRPr="001846D8">
                    <w:rPr>
                      <w:rFonts w:eastAsia="ヒラギノ明朝 Pro W3"/>
                      <w:b/>
                      <w:lang w:eastAsia="en-US"/>
                    </w:rPr>
                    <w:t>Yürütme</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b/>
                      <w:lang w:eastAsia="en-US"/>
                    </w:rPr>
                    <w:t>MADDE 30 –</w:t>
                  </w:r>
                  <w:r w:rsidRPr="001846D8">
                    <w:rPr>
                      <w:rFonts w:eastAsia="ヒラギノ明朝 Pro W3"/>
                      <w:lang w:eastAsia="en-US"/>
                    </w:rPr>
                    <w:t xml:space="preserve"> (1) Bu Yönetmelik hükümlerini Bilgi Teknolojileri ve İletişim Kurulu Başkanı yürütür.</w:t>
                  </w:r>
                </w:p>
                <w:p w:rsidR="00E6429C" w:rsidRPr="001846D8" w:rsidRDefault="00E6429C" w:rsidP="008E1098">
                  <w:pPr>
                    <w:tabs>
                      <w:tab w:val="left" w:pos="566"/>
                    </w:tabs>
                    <w:spacing w:line="240" w:lineRule="exact"/>
                    <w:ind w:firstLine="566"/>
                    <w:jc w:val="both"/>
                    <w:rPr>
                      <w:rFonts w:eastAsia="ヒラギノ明朝 Pro W3"/>
                      <w:lang w:eastAsia="en-US"/>
                    </w:rPr>
                  </w:pPr>
                </w:p>
                <w:p w:rsidR="00E6429C" w:rsidRPr="001846D8" w:rsidRDefault="00E6429C" w:rsidP="008E1098">
                  <w:pPr>
                    <w:tabs>
                      <w:tab w:val="left" w:pos="566"/>
                    </w:tabs>
                    <w:spacing w:line="240" w:lineRule="exact"/>
                    <w:ind w:firstLine="566"/>
                    <w:jc w:val="both"/>
                    <w:rPr>
                      <w:rFonts w:eastAsia="ヒラギノ明朝 Pro W3"/>
                      <w:lang w:eastAsia="en-US"/>
                    </w:rPr>
                  </w:pP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EK</w:t>
                  </w:r>
                </w:p>
                <w:p w:rsidR="00E6429C" w:rsidRPr="001846D8" w:rsidRDefault="00E6429C" w:rsidP="008E1098">
                  <w:pPr>
                    <w:spacing w:line="240" w:lineRule="exact"/>
                    <w:jc w:val="center"/>
                    <w:rPr>
                      <w:rFonts w:eastAsia="ヒラギノ明朝 Pro W3"/>
                      <w:b/>
                      <w:lang w:eastAsia="en-US"/>
                    </w:rPr>
                  </w:pPr>
                  <w:r w:rsidRPr="001846D8">
                    <w:rPr>
                      <w:rFonts w:eastAsia="ヒラギノ明朝 Pro W3"/>
                      <w:b/>
                      <w:lang w:eastAsia="en-US"/>
                    </w:rPr>
                    <w:t>Başvuruda Sunulacak Bilgi ve Belgeler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KEPHS olmak isteyenler yapacakları başvuruda aşağıdaki bilgi ve belgeleri Kuruma sunar:</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1) İletişim bilgileri: (Adı veya </w:t>
                  </w:r>
                  <w:proofErr w:type="spellStart"/>
                  <w:r w:rsidRPr="001846D8">
                    <w:rPr>
                      <w:rFonts w:eastAsia="ヒラギノ明朝 Pro W3"/>
                      <w:lang w:eastAsia="en-US"/>
                    </w:rPr>
                    <w:t>ünvanı</w:t>
                  </w:r>
                  <w:proofErr w:type="spellEnd"/>
                  <w:r w:rsidRPr="001846D8">
                    <w:rPr>
                      <w:rFonts w:eastAsia="ヒラギノ明朝 Pro W3"/>
                      <w:lang w:eastAsia="en-US"/>
                    </w:rPr>
                    <w:t xml:space="preserve"> ve tüm birimlerine ait iletişim bilgileri (adres, telefon, faks, elektronik posta adresi, internet adresi).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2) Şirket ile ilgili belgeler: Şirketin kuruluş Ticaret Sicil Gazetesi, vergi levhası, şirketin imza sirküleri, ticaret sicil belgesi ve şirketi temsile yetkili kişi veya kişilerin adli sicil kayıtları ve iletişim bilgileri.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3) Personel: Organizasyon şeması, istihdam ettiği kişilerin KEPHS personeli olduğunu gösterir sosyal güvenlik kuruluşundan alınmış belgeler, istihdam ettiği ve ettirdiği tüm personelin adli sicil kaydı olmadığına dair beyan belgesi ile teknik personelin özgeçmişi ve uzmanlığını ispatlayan belgeleri.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4) ESHS tarafından adına üretilmiş işlem sertifikasının bir örneği.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5) KEP uygulama esasları.</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6) Hizmet sözleşmesi: Hizmet alması durumunda, hizmet aldığı taraf ile imzaladığı sözleşmenin bir örneği.</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 xml:space="preserve">7) Tebliğ ile istenilen bilgi ve belgeler. </w:t>
                  </w:r>
                </w:p>
                <w:p w:rsidR="00E6429C" w:rsidRPr="001846D8" w:rsidRDefault="00E6429C" w:rsidP="008E1098">
                  <w:pPr>
                    <w:tabs>
                      <w:tab w:val="left" w:pos="566"/>
                    </w:tabs>
                    <w:spacing w:line="240" w:lineRule="exact"/>
                    <w:ind w:firstLine="566"/>
                    <w:jc w:val="both"/>
                    <w:rPr>
                      <w:rFonts w:eastAsia="ヒラギノ明朝 Pro W3"/>
                      <w:lang w:eastAsia="en-US"/>
                    </w:rPr>
                  </w:pPr>
                  <w:r w:rsidRPr="001846D8">
                    <w:rPr>
                      <w:rFonts w:eastAsia="ヒラギノ明朝 Pro W3"/>
                      <w:lang w:eastAsia="en-US"/>
                    </w:rPr>
                    <w:t>8) Sözleşme veya Taahhütname: KEP hesabı almak isteyen başvuru sahibi ile imzalayacağı sözleşmenin veya taahhütnamenin bir örneği.</w:t>
                  </w:r>
                </w:p>
                <w:p w:rsidR="00E6429C" w:rsidRPr="001846D8" w:rsidRDefault="00E6429C" w:rsidP="008E1098">
                  <w:pPr>
                    <w:spacing w:before="100" w:beforeAutospacing="1" w:after="100" w:afterAutospacing="1"/>
                    <w:jc w:val="center"/>
                    <w:rPr>
                      <w:rFonts w:ascii="Arial" w:hAnsi="Arial" w:cs="Arial"/>
                      <w:b/>
                      <w:color w:val="000080"/>
                    </w:rPr>
                  </w:pPr>
                </w:p>
              </w:tc>
            </w:tr>
          </w:tbl>
          <w:p w:rsidR="00E6429C" w:rsidRPr="001846D8" w:rsidRDefault="00E6429C" w:rsidP="008E1098">
            <w:pPr>
              <w:jc w:val="center"/>
            </w:pPr>
          </w:p>
        </w:tc>
      </w:tr>
    </w:tbl>
    <w:p w:rsidR="00E6429C" w:rsidRPr="001846D8" w:rsidRDefault="00E6429C" w:rsidP="00E6429C">
      <w:pPr>
        <w:jc w:val="center"/>
      </w:pPr>
    </w:p>
    <w:p w:rsidR="00E6429C" w:rsidRPr="001846D8" w:rsidRDefault="00E6429C" w:rsidP="00E6429C"/>
    <w:p w:rsidR="00427148" w:rsidRDefault="00427148">
      <w:bookmarkStart w:id="0" w:name="_GoBack"/>
      <w:bookmarkEnd w:id="0"/>
    </w:p>
    <w:sectPr w:rsidR="00427148" w:rsidSect="00FA4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9C"/>
    <w:rsid w:val="00427148"/>
    <w:rsid w:val="00E64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3EF9"/>
  <w15:chartTrackingRefBased/>
  <w15:docId w15:val="{126E0221-2339-4F4C-8AD2-C7D919BB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9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4051</Words>
  <Characters>23096</Characters>
  <Application>Microsoft Office Word</Application>
  <DocSecurity>0</DocSecurity>
  <Lines>192</Lines>
  <Paragraphs>54</Paragraphs>
  <ScaleCrop>false</ScaleCrop>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Sermest</dc:creator>
  <cp:keywords/>
  <dc:description/>
  <cp:lastModifiedBy>Sermest</cp:lastModifiedBy>
  <cp:revision>1</cp:revision>
  <dcterms:created xsi:type="dcterms:W3CDTF">2021-04-02T17:48:00Z</dcterms:created>
  <dcterms:modified xsi:type="dcterms:W3CDTF">2021-04-02T17:49:00Z</dcterms:modified>
</cp:coreProperties>
</file>